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41C7" w14:textId="17EA63BE" w:rsidR="00963105" w:rsidRPr="00E22B42" w:rsidRDefault="00963105" w:rsidP="00963105">
      <w:pPr>
        <w:spacing w:after="0" w:line="240" w:lineRule="auto"/>
        <w:jc w:val="center"/>
        <w:rPr>
          <w:b/>
          <w:color w:val="4F81BD" w:themeColor="accent1"/>
          <w:sz w:val="36"/>
          <w:szCs w:val="36"/>
        </w:rPr>
      </w:pPr>
      <w:bookmarkStart w:id="0" w:name="_Toc45196443"/>
      <w:r w:rsidRPr="00E22B42">
        <w:rPr>
          <w:b/>
          <w:color w:val="4F81BD" w:themeColor="accent1"/>
          <w:sz w:val="36"/>
          <w:szCs w:val="36"/>
        </w:rPr>
        <w:t xml:space="preserve">Guidance for Courses Requiring Additional Safety Considerations </w:t>
      </w:r>
      <w:r w:rsidR="000B05A1">
        <w:rPr>
          <w:b/>
          <w:color w:val="4F81BD" w:themeColor="accent1"/>
          <w:sz w:val="36"/>
          <w:szCs w:val="36"/>
        </w:rPr>
        <w:t>for Fall 2020</w:t>
      </w:r>
    </w:p>
    <w:p w14:paraId="69817D5F" w14:textId="77777777" w:rsidR="00A42BFF" w:rsidRDefault="00A42BFF" w:rsidP="00963105">
      <w:pPr>
        <w:pBdr>
          <w:top w:val="nil"/>
          <w:left w:val="nil"/>
          <w:bottom w:val="nil"/>
          <w:right w:val="nil"/>
          <w:between w:val="nil"/>
        </w:pBdr>
        <w:spacing w:after="0" w:line="240" w:lineRule="auto"/>
        <w:jc w:val="center"/>
        <w:rPr>
          <w:bCs/>
        </w:rPr>
      </w:pPr>
    </w:p>
    <w:p w14:paraId="64496454" w14:textId="36580340" w:rsidR="00963105" w:rsidRPr="00E22B42" w:rsidRDefault="00963105" w:rsidP="00963105">
      <w:pPr>
        <w:pBdr>
          <w:top w:val="nil"/>
          <w:left w:val="nil"/>
          <w:bottom w:val="nil"/>
          <w:right w:val="nil"/>
          <w:between w:val="nil"/>
        </w:pBdr>
        <w:spacing w:after="0" w:line="240" w:lineRule="auto"/>
        <w:jc w:val="center"/>
        <w:rPr>
          <w:bCs/>
        </w:rPr>
      </w:pPr>
      <w:r w:rsidRPr="00E22B42">
        <w:rPr>
          <w:bCs/>
        </w:rPr>
        <w:t>July 2</w:t>
      </w:r>
      <w:r w:rsidR="00BC1172" w:rsidRPr="00E22B42">
        <w:rPr>
          <w:bCs/>
        </w:rPr>
        <w:t>4</w:t>
      </w:r>
      <w:r w:rsidRPr="00E22B42">
        <w:rPr>
          <w:bCs/>
        </w:rPr>
        <w:t>, 2020</w:t>
      </w:r>
    </w:p>
    <w:p w14:paraId="6E9AE013" w14:textId="77777777" w:rsidR="00963105" w:rsidRPr="00E22B42" w:rsidRDefault="00963105" w:rsidP="00963105">
      <w:pPr>
        <w:pStyle w:val="Heading1"/>
        <w:spacing w:line="240" w:lineRule="auto"/>
        <w:rPr>
          <w:sz w:val="28"/>
          <w:szCs w:val="28"/>
        </w:rPr>
      </w:pPr>
      <w:bookmarkStart w:id="1" w:name="_Toc45196440"/>
      <w:bookmarkStart w:id="2" w:name="_Toc46331888"/>
      <w:r w:rsidRPr="00E22B42">
        <w:rPr>
          <w:sz w:val="28"/>
          <w:szCs w:val="28"/>
        </w:rPr>
        <w:t>Introduction</w:t>
      </w:r>
      <w:bookmarkEnd w:id="1"/>
      <w:bookmarkEnd w:id="2"/>
    </w:p>
    <w:p w14:paraId="469338E1" w14:textId="77777777" w:rsidR="00963105" w:rsidRPr="00E22B42" w:rsidRDefault="00963105" w:rsidP="00963105">
      <w:pPr>
        <w:spacing w:after="0" w:line="240" w:lineRule="auto"/>
      </w:pPr>
    </w:p>
    <w:p w14:paraId="18F9F2DF" w14:textId="0511C66B" w:rsidR="00963105" w:rsidRPr="00E22B42" w:rsidRDefault="00963105" w:rsidP="00963105">
      <w:pPr>
        <w:spacing w:after="0" w:line="240" w:lineRule="auto"/>
      </w:pPr>
      <w:r w:rsidRPr="00E22B42">
        <w:t xml:space="preserve">As a supplement to DESE’s </w:t>
      </w:r>
      <w:hyperlink r:id="rId12" w:history="1">
        <w:r w:rsidRPr="00E22B42">
          <w:rPr>
            <w:rStyle w:val="Hyperlink"/>
          </w:rPr>
          <w:t xml:space="preserve">Initial Fall School Reopening </w:t>
        </w:r>
        <w:r w:rsidR="00A42BFF">
          <w:rPr>
            <w:rStyle w:val="Hyperlink"/>
          </w:rPr>
          <w:t>Guidance</w:t>
        </w:r>
      </w:hyperlink>
      <w:bookmarkStart w:id="3" w:name="_GoBack"/>
      <w:bookmarkEnd w:id="3"/>
      <w:r w:rsidR="005D08A4">
        <w:t xml:space="preserve"> </w:t>
      </w:r>
      <w:r w:rsidR="005D08A4">
        <w:rPr>
          <w:i/>
          <w:iCs/>
        </w:rPr>
        <w:t>(download)</w:t>
      </w:r>
      <w:r w:rsidR="005D08A4">
        <w:t>,</w:t>
      </w:r>
      <w:r w:rsidRPr="00E22B42">
        <w:t xml:space="preserve"> we are providing districts and schools with guidance for the following in-school classes which require additional safety considerations this fall:</w:t>
      </w:r>
    </w:p>
    <w:p w14:paraId="47E71467" w14:textId="77777777" w:rsidR="00963105" w:rsidRPr="00E22B42" w:rsidRDefault="00963105" w:rsidP="00963105">
      <w:pPr>
        <w:spacing w:after="0" w:line="240" w:lineRule="auto"/>
        <w:rPr>
          <w:b/>
          <w:bCs/>
        </w:rPr>
      </w:pPr>
    </w:p>
    <w:p w14:paraId="07068086" w14:textId="74351475" w:rsidR="00963105" w:rsidRPr="00E22B42" w:rsidRDefault="00A42BFF" w:rsidP="00963105">
      <w:pPr>
        <w:pStyle w:val="ListParagraph"/>
        <w:numPr>
          <w:ilvl w:val="0"/>
          <w:numId w:val="23"/>
        </w:numPr>
        <w:spacing w:after="0" w:line="240" w:lineRule="auto"/>
        <w:rPr>
          <w:b/>
          <w:bCs/>
        </w:rPr>
      </w:pPr>
      <w:r>
        <w:rPr>
          <w:b/>
          <w:bCs/>
        </w:rPr>
        <w:t xml:space="preserve">Arts: </w:t>
      </w:r>
      <w:r w:rsidR="00963105" w:rsidRPr="00E22B42">
        <w:rPr>
          <w:b/>
          <w:bCs/>
        </w:rPr>
        <w:t>Chorus, band, theater</w:t>
      </w:r>
      <w:r w:rsidR="00BC1172" w:rsidRPr="00E22B42">
        <w:rPr>
          <w:b/>
          <w:bCs/>
        </w:rPr>
        <w:t>, dance, and visual arts</w:t>
      </w:r>
    </w:p>
    <w:p w14:paraId="1F7D44A3" w14:textId="49AA1779" w:rsidR="00963105" w:rsidRPr="00E22B42" w:rsidRDefault="00963105" w:rsidP="00963105">
      <w:pPr>
        <w:pStyle w:val="ListParagraph"/>
        <w:numPr>
          <w:ilvl w:val="0"/>
          <w:numId w:val="23"/>
        </w:numPr>
        <w:spacing w:after="0" w:line="240" w:lineRule="auto"/>
        <w:rPr>
          <w:b/>
          <w:bCs/>
        </w:rPr>
      </w:pPr>
      <w:r w:rsidRPr="00E22B42">
        <w:rPr>
          <w:b/>
          <w:bCs/>
        </w:rPr>
        <w:t>Physical education</w:t>
      </w:r>
      <w:r w:rsidR="00BC1172" w:rsidRPr="00E22B42">
        <w:rPr>
          <w:b/>
          <w:bCs/>
        </w:rPr>
        <w:t xml:space="preserve"> </w:t>
      </w:r>
    </w:p>
    <w:p w14:paraId="6C624B6B" w14:textId="77777777" w:rsidR="00963105" w:rsidRPr="00E22B42" w:rsidRDefault="00963105" w:rsidP="00963105">
      <w:pPr>
        <w:pStyle w:val="ListParagraph"/>
        <w:spacing w:after="0" w:line="240" w:lineRule="auto"/>
      </w:pPr>
    </w:p>
    <w:p w14:paraId="16AC6499" w14:textId="335ED506" w:rsidR="00D60620" w:rsidRDefault="00D60620" w:rsidP="00963105">
      <w:pPr>
        <w:spacing w:after="0" w:line="240" w:lineRule="auto"/>
      </w:pPr>
      <w:r>
        <w:t>This document also provides guidance on shared equipment</w:t>
      </w:r>
      <w:r w:rsidR="00E903C8">
        <w:t xml:space="preserve"> for these and other courses</w:t>
      </w:r>
      <w:r>
        <w:t xml:space="preserve">, </w:t>
      </w:r>
      <w:r w:rsidR="00E903C8">
        <w:t>including materials for art classes, computers</w:t>
      </w:r>
      <w:r>
        <w:t xml:space="preserve">, and, for younger students, </w:t>
      </w:r>
      <w:r w:rsidR="00853568">
        <w:t>toys</w:t>
      </w:r>
      <w:r>
        <w:t xml:space="preserve"> like building blocks.</w:t>
      </w:r>
    </w:p>
    <w:p w14:paraId="6F65BA02" w14:textId="77777777" w:rsidR="00D60620" w:rsidRDefault="00D60620" w:rsidP="00963105">
      <w:pPr>
        <w:spacing w:after="0" w:line="240" w:lineRule="auto"/>
      </w:pPr>
    </w:p>
    <w:p w14:paraId="1574A73C" w14:textId="77243ADB" w:rsidR="00E22B42" w:rsidRPr="00E903C8" w:rsidRDefault="00E22B42" w:rsidP="00963105">
      <w:pPr>
        <w:spacing w:after="0" w:line="240" w:lineRule="auto"/>
        <w:rPr>
          <w:b/>
          <w:bCs/>
        </w:rPr>
      </w:pPr>
      <w:r w:rsidRPr="00E903C8">
        <w:rPr>
          <w:b/>
          <w:bCs/>
        </w:rPr>
        <w:t xml:space="preserve">This guidance is being released in late </w:t>
      </w:r>
      <w:r w:rsidR="00556B11">
        <w:rPr>
          <w:b/>
          <w:bCs/>
        </w:rPr>
        <w:t>July</w:t>
      </w:r>
      <w:r w:rsidRPr="00E903C8">
        <w:rPr>
          <w:b/>
          <w:bCs/>
        </w:rPr>
        <w:t xml:space="preserve"> 2020 and </w:t>
      </w:r>
      <w:r w:rsidRPr="00E903C8">
        <w:rPr>
          <w:b/>
          <w:bCs/>
          <w:u w:val="single"/>
        </w:rPr>
        <w:t>may be revised</w:t>
      </w:r>
      <w:r w:rsidRPr="00E903C8">
        <w:rPr>
          <w:b/>
          <w:bCs/>
        </w:rPr>
        <w:t xml:space="preserve"> as we continue to monitor COVID-19 trends and the latest medical research.</w:t>
      </w:r>
    </w:p>
    <w:p w14:paraId="3A4C102C" w14:textId="77777777" w:rsidR="00E22B42" w:rsidRDefault="00E22B42" w:rsidP="00963105">
      <w:pPr>
        <w:spacing w:after="0" w:line="240" w:lineRule="auto"/>
      </w:pPr>
    </w:p>
    <w:p w14:paraId="1AFBF84B" w14:textId="048C43D6" w:rsidR="00963105" w:rsidRPr="00E22B42" w:rsidRDefault="00A42BFF" w:rsidP="00963105">
      <w:pPr>
        <w:spacing w:after="0" w:line="240" w:lineRule="auto"/>
      </w:pPr>
      <w:r>
        <w:t>We will issue a</w:t>
      </w:r>
      <w:r w:rsidR="00963105" w:rsidRPr="00E22B42">
        <w:t xml:space="preserve">dditional guidance on vocational/technical classes, extracurricular activities, school performances, competitions, and large gatherings. </w:t>
      </w:r>
    </w:p>
    <w:p w14:paraId="3F376991" w14:textId="77777777" w:rsidR="00963105" w:rsidRPr="00E22B42" w:rsidRDefault="00963105" w:rsidP="00963105">
      <w:pPr>
        <w:spacing w:after="0" w:line="240" w:lineRule="auto"/>
      </w:pPr>
    </w:p>
    <w:p w14:paraId="11F42ADB" w14:textId="62CBFFFD" w:rsidR="00963105" w:rsidRPr="00E22B42" w:rsidRDefault="00963105" w:rsidP="00963105">
      <w:pPr>
        <w:spacing w:after="0" w:line="240" w:lineRule="auto"/>
      </w:pPr>
      <w:r w:rsidRPr="00E22B42">
        <w:rPr>
          <w:b/>
          <w:bCs/>
        </w:rPr>
        <w:t>Please note:</w:t>
      </w:r>
      <w:r w:rsidRPr="00E22B42">
        <w:t xml:space="preserve"> </w:t>
      </w:r>
      <w:r w:rsidRPr="00E22B42">
        <w:rPr>
          <w:b/>
          <w:bCs/>
        </w:rPr>
        <w:t xml:space="preserve">Detailed guidance on youth sports </w:t>
      </w:r>
      <w:r w:rsidR="00A42BFF">
        <w:rPr>
          <w:b/>
          <w:bCs/>
        </w:rPr>
        <w:t xml:space="preserve">will likely be issued </w:t>
      </w:r>
      <w:r w:rsidRPr="00E22B42">
        <w:rPr>
          <w:b/>
          <w:bCs/>
        </w:rPr>
        <w:t xml:space="preserve">in early August. </w:t>
      </w:r>
      <w:r w:rsidR="00A42BFF">
        <w:t>A</w:t>
      </w:r>
      <w:r w:rsidRPr="00E22B42">
        <w:t xml:space="preserve"> taskforce with representatives from the Department of Elementary </w:t>
      </w:r>
      <w:r w:rsidR="00A42BFF">
        <w:t>and</w:t>
      </w:r>
      <w:r w:rsidRPr="00E22B42">
        <w:t xml:space="preserve"> Secondary Education (DESE), the Massachusetts Interscholastic Athletic Association (MIAA), </w:t>
      </w:r>
      <w:r w:rsidR="00A42BFF">
        <w:t xml:space="preserve">the </w:t>
      </w:r>
      <w:r w:rsidRPr="00E22B42">
        <w:t>Executive Office of Energy and Environmental Affairs (EEA)</w:t>
      </w:r>
      <w:r w:rsidR="006213C5">
        <w:t>, and infectious disease physicians and other public health experts,</w:t>
      </w:r>
      <w:r w:rsidRPr="00E22B42">
        <w:t xml:space="preserve"> </w:t>
      </w:r>
      <w:r w:rsidR="00A42BFF">
        <w:t xml:space="preserve">is </w:t>
      </w:r>
      <w:r w:rsidRPr="00E22B42">
        <w:t xml:space="preserve">working to identify guidelines for youth sports and how youth sports can be played </w:t>
      </w:r>
      <w:r w:rsidR="00A42BFF">
        <w:t xml:space="preserve">safely </w:t>
      </w:r>
      <w:r w:rsidRPr="00E22B42">
        <w:t>this fall.</w:t>
      </w:r>
      <w:r w:rsidRPr="00E22B42">
        <w:rPr>
          <w:b/>
          <w:bCs/>
        </w:rPr>
        <w:t xml:space="preserve"> </w:t>
      </w:r>
      <w:r w:rsidRPr="00E22B42">
        <w:t xml:space="preserve">Currently, MIAA has approved September 14, 2020 as the start date for </w:t>
      </w:r>
      <w:r w:rsidR="00A42BFF">
        <w:t xml:space="preserve">any </w:t>
      </w:r>
      <w:r w:rsidRPr="00E22B42">
        <w:t xml:space="preserve">fall sports that will be allowed to play </w:t>
      </w:r>
      <w:r w:rsidR="00A42BFF">
        <w:t>under</w:t>
      </w:r>
      <w:r w:rsidRPr="00E22B42">
        <w:t xml:space="preserve"> the forthcoming </w:t>
      </w:r>
      <w:r w:rsidR="00AF3C7B">
        <w:t>state guidelines</w:t>
      </w:r>
      <w:r w:rsidRPr="00E22B42">
        <w:t>.</w:t>
      </w:r>
    </w:p>
    <w:p w14:paraId="5F1CC516" w14:textId="77777777" w:rsidR="00963105" w:rsidRPr="00E22B42" w:rsidRDefault="00963105" w:rsidP="00963105">
      <w:pPr>
        <w:spacing w:after="0" w:line="240" w:lineRule="auto"/>
        <w:rPr>
          <w:b/>
          <w:bCs/>
          <w:color w:val="4F81BD" w:themeColor="accent1"/>
        </w:rPr>
      </w:pPr>
    </w:p>
    <w:p w14:paraId="6DC1B94D" w14:textId="7C36AA49" w:rsidR="00963105" w:rsidRPr="00E22B42" w:rsidRDefault="00963105" w:rsidP="00963105">
      <w:pPr>
        <w:spacing w:after="0" w:line="240" w:lineRule="auto"/>
        <w:rPr>
          <w:b/>
          <w:bCs/>
          <w:color w:val="4F81BD" w:themeColor="accent1"/>
        </w:rPr>
      </w:pPr>
      <w:r w:rsidRPr="00E22B42">
        <w:rPr>
          <w:b/>
          <w:bCs/>
          <w:color w:val="4F81BD" w:themeColor="accent1"/>
        </w:rPr>
        <w:t xml:space="preserve">Importance of the </w:t>
      </w:r>
      <w:r w:rsidR="00BC1172" w:rsidRPr="00E22B42">
        <w:rPr>
          <w:b/>
          <w:bCs/>
          <w:color w:val="4F81BD" w:themeColor="accent1"/>
        </w:rPr>
        <w:t xml:space="preserve">arts and </w:t>
      </w:r>
      <w:r w:rsidRPr="00E22B42">
        <w:rPr>
          <w:b/>
          <w:bCs/>
          <w:color w:val="4F81BD" w:themeColor="accent1"/>
        </w:rPr>
        <w:t>physical education</w:t>
      </w:r>
    </w:p>
    <w:p w14:paraId="3BEEB6C9" w14:textId="77777777" w:rsidR="00963105" w:rsidRPr="00E22B42" w:rsidRDefault="00963105" w:rsidP="00963105">
      <w:pPr>
        <w:spacing w:after="0" w:line="240" w:lineRule="auto"/>
        <w:rPr>
          <w:b/>
          <w:bCs/>
          <w:color w:val="4F81BD" w:themeColor="accent1"/>
        </w:rPr>
      </w:pPr>
    </w:p>
    <w:p w14:paraId="0EF594B7" w14:textId="4A27ACD4" w:rsidR="00DA4FB3" w:rsidRDefault="00176B12" w:rsidP="00963105">
      <w:pPr>
        <w:spacing w:after="0" w:line="240" w:lineRule="auto"/>
      </w:pPr>
      <w:r w:rsidRPr="00E22B42">
        <w:t>The arts</w:t>
      </w:r>
      <w:r w:rsidR="004466B1" w:rsidRPr="00E22B42">
        <w:t xml:space="preserve">, </w:t>
      </w:r>
      <w:r w:rsidRPr="00E22B42">
        <w:t>physical education</w:t>
      </w:r>
      <w:r w:rsidR="00E22B42">
        <w:t>,</w:t>
      </w:r>
      <w:r w:rsidR="004466B1" w:rsidRPr="00E22B42">
        <w:t xml:space="preserve"> and other enrichment courses </w:t>
      </w:r>
      <w:r w:rsidR="00963105" w:rsidRPr="00E22B42">
        <w:t xml:space="preserve">are an </w:t>
      </w:r>
      <w:r w:rsidR="00E22B42">
        <w:t>integral</w:t>
      </w:r>
      <w:r w:rsidR="00963105" w:rsidRPr="00E22B42">
        <w:t xml:space="preserve"> part of </w:t>
      </w:r>
      <w:r w:rsidR="00E22B42">
        <w:t>the learning experience for every student at every grade level</w:t>
      </w:r>
      <w:r w:rsidR="00963105" w:rsidRPr="00E22B42">
        <w:t xml:space="preserve">. </w:t>
      </w:r>
      <w:r w:rsidR="00E22B42">
        <w:t>We strongly encourage schools and districts to continue providing these classes to students this fall.</w:t>
      </w:r>
    </w:p>
    <w:p w14:paraId="73315084" w14:textId="77777777" w:rsidR="00E22B42" w:rsidRPr="00E22B42" w:rsidRDefault="00E22B42" w:rsidP="00963105">
      <w:pPr>
        <w:spacing w:after="0" w:line="240" w:lineRule="auto"/>
        <w:rPr>
          <w:bCs/>
        </w:rPr>
      </w:pPr>
    </w:p>
    <w:p w14:paraId="4FE70194" w14:textId="65BB8B0C" w:rsidR="00963105" w:rsidRPr="00E22B42" w:rsidRDefault="00963105" w:rsidP="00963105">
      <w:pPr>
        <w:spacing w:after="0" w:line="240" w:lineRule="auto"/>
      </w:pPr>
      <w:r w:rsidRPr="00E22B42">
        <w:rPr>
          <w:b/>
        </w:rPr>
        <w:t xml:space="preserve">Adaptations to these courses, however, are necessary to </w:t>
      </w:r>
      <w:r w:rsidR="00645282">
        <w:rPr>
          <w:b/>
        </w:rPr>
        <w:t>support</w:t>
      </w:r>
      <w:r w:rsidRPr="00E22B42">
        <w:rPr>
          <w:b/>
        </w:rPr>
        <w:t xml:space="preserve"> the safety of students and staff</w:t>
      </w:r>
      <w:r w:rsidRPr="00E22B42">
        <w:t>.</w:t>
      </w:r>
      <w:r w:rsidRPr="00E22B42">
        <w:rPr>
          <w:bCs/>
        </w:rPr>
        <w:t xml:space="preserve"> Even though these activities require additional logistics,</w:t>
      </w:r>
      <w:r w:rsidRPr="00E22B42">
        <w:t xml:space="preserve"> we are confident </w:t>
      </w:r>
      <w:r w:rsidR="003E0E5E">
        <w:t xml:space="preserve">that </w:t>
      </w:r>
      <w:r w:rsidRPr="00E22B42">
        <w:t xml:space="preserve">they can and should continue </w:t>
      </w:r>
      <w:r w:rsidR="00BC1172" w:rsidRPr="00E22B42">
        <w:t xml:space="preserve">this fall, </w:t>
      </w:r>
      <w:r w:rsidRPr="00E22B42">
        <w:t>as outlined in the following pages.</w:t>
      </w:r>
    </w:p>
    <w:p w14:paraId="7CE26524" w14:textId="133C61C1" w:rsidR="00E22B42" w:rsidRDefault="00DA4FB3" w:rsidP="00DA4FB3">
      <w:pPr>
        <w:spacing w:before="240" w:after="0" w:line="240" w:lineRule="auto"/>
        <w:rPr>
          <w:b/>
          <w:bCs/>
          <w:color w:val="4F81BD" w:themeColor="accent1"/>
        </w:rPr>
      </w:pPr>
      <w:r w:rsidRPr="00E22B42">
        <w:t xml:space="preserve">In this document, we focus </w:t>
      </w:r>
      <w:r w:rsidR="00BC1172" w:rsidRPr="00E22B42">
        <w:t xml:space="preserve">on </w:t>
      </w:r>
      <w:r w:rsidRPr="00E22B42">
        <w:t xml:space="preserve">guidance for courses </w:t>
      </w:r>
      <w:r w:rsidR="00176B12" w:rsidRPr="00E22B42">
        <w:t xml:space="preserve">that require enhanced health and safety </w:t>
      </w:r>
      <w:r w:rsidR="003E0E5E">
        <w:t>measures</w:t>
      </w:r>
      <w:r w:rsidR="00176B12" w:rsidRPr="00E22B42">
        <w:t xml:space="preserve"> due to </w:t>
      </w:r>
      <w:r w:rsidRPr="00E22B42">
        <w:rPr>
          <w:u w:val="single"/>
        </w:rPr>
        <w:t>increased respiration</w:t>
      </w:r>
      <w:r w:rsidRPr="00E22B42">
        <w:t xml:space="preserve"> </w:t>
      </w:r>
      <w:r w:rsidR="003E0E5E">
        <w:t xml:space="preserve">or </w:t>
      </w:r>
      <w:r w:rsidRPr="00E22B42">
        <w:rPr>
          <w:u w:val="single"/>
        </w:rPr>
        <w:t>sharing of equipment</w:t>
      </w:r>
      <w:r w:rsidR="003E0E5E" w:rsidRPr="00E903C8">
        <w:t>, and we include</w:t>
      </w:r>
      <w:r w:rsidR="003E0E5E" w:rsidRPr="00EC7379">
        <w:t xml:space="preserve"> </w:t>
      </w:r>
      <w:r w:rsidRPr="00E22B42">
        <w:t xml:space="preserve">guidance specific to each </w:t>
      </w:r>
      <w:r w:rsidR="003E0E5E">
        <w:t xml:space="preserve">type of </w:t>
      </w:r>
      <w:r w:rsidRPr="00E22B42">
        <w:t xml:space="preserve">course. </w:t>
      </w:r>
      <w:r w:rsidR="003E0E5E">
        <w:t xml:space="preserve">These guidelines are designed </w:t>
      </w:r>
      <w:r w:rsidRPr="00E22B42">
        <w:t xml:space="preserve">to reduce the risk of virus transmission. </w:t>
      </w:r>
    </w:p>
    <w:p w14:paraId="09AC466A" w14:textId="144F0799" w:rsidR="00E22B42" w:rsidRPr="00E22B42" w:rsidRDefault="00E22B42" w:rsidP="00DA4FB3">
      <w:pPr>
        <w:spacing w:before="240" w:after="0" w:line="240" w:lineRule="auto"/>
        <w:rPr>
          <w:b/>
          <w:bCs/>
          <w:color w:val="4F81BD" w:themeColor="accent1"/>
        </w:rPr>
      </w:pPr>
      <w:r w:rsidRPr="00E22B42">
        <w:rPr>
          <w:b/>
          <w:bCs/>
          <w:color w:val="4F81BD" w:themeColor="accent1"/>
        </w:rPr>
        <w:lastRenderedPageBreak/>
        <w:t>Core health and safety practices</w:t>
      </w:r>
    </w:p>
    <w:p w14:paraId="6C346C52" w14:textId="77777777" w:rsidR="00963105" w:rsidRPr="00E22B42" w:rsidRDefault="00963105" w:rsidP="00963105">
      <w:pPr>
        <w:pBdr>
          <w:top w:val="nil"/>
          <w:left w:val="nil"/>
          <w:bottom w:val="nil"/>
          <w:right w:val="nil"/>
          <w:between w:val="nil"/>
        </w:pBdr>
        <w:spacing w:after="0" w:line="240" w:lineRule="auto"/>
      </w:pPr>
    </w:p>
    <w:p w14:paraId="322C72A9" w14:textId="37E6703B" w:rsidR="00963105" w:rsidRPr="00E22B42" w:rsidRDefault="00963105" w:rsidP="00963105">
      <w:pPr>
        <w:spacing w:after="0" w:line="240" w:lineRule="auto"/>
      </w:pPr>
      <w:r w:rsidRPr="00E22B42">
        <w:t xml:space="preserve">In our Initial Fall </w:t>
      </w:r>
      <w:r w:rsidR="00BC1172" w:rsidRPr="00E22B42">
        <w:t xml:space="preserve">Reopening </w:t>
      </w:r>
      <w:r w:rsidR="003E0E5E">
        <w:t>Guidance</w:t>
      </w:r>
      <w:r w:rsidRPr="00E22B42">
        <w:t xml:space="preserve">, we put forth the goal of the </w:t>
      </w:r>
      <w:r w:rsidRPr="00E22B42">
        <w:rPr>
          <w:b/>
          <w:bCs/>
          <w:u w:val="single"/>
        </w:rPr>
        <w:t>safe</w:t>
      </w:r>
      <w:r w:rsidRPr="00E22B42">
        <w:t xml:space="preserve"> return of as many students as possible to in-person school. </w:t>
      </w:r>
      <w:r w:rsidRPr="00E22B42">
        <w:rPr>
          <w:b/>
          <w:bCs/>
        </w:rPr>
        <w:t xml:space="preserve">This requires </w:t>
      </w:r>
      <w:r w:rsidR="00BC1172" w:rsidRPr="00E22B42">
        <w:rPr>
          <w:b/>
          <w:bCs/>
        </w:rPr>
        <w:t>us to establish a new</w:t>
      </w:r>
      <w:r w:rsidRPr="00E22B42">
        <w:rPr>
          <w:b/>
          <w:bCs/>
        </w:rPr>
        <w:t xml:space="preserve"> culture of health and safety</w:t>
      </w:r>
      <w:r w:rsidR="00BC1172" w:rsidRPr="00E22B42">
        <w:rPr>
          <w:b/>
          <w:bCs/>
        </w:rPr>
        <w:t xml:space="preserve"> in our schools this fall</w:t>
      </w:r>
      <w:r w:rsidRPr="00E22B42">
        <w:rPr>
          <w:b/>
          <w:bCs/>
        </w:rPr>
        <w:t xml:space="preserve">. It is not one mitigation strategy, but a </w:t>
      </w:r>
      <w:r w:rsidRPr="00E22B42">
        <w:rPr>
          <w:b/>
          <w:bCs/>
          <w:i/>
          <w:iCs/>
          <w:u w:val="single"/>
        </w:rPr>
        <w:t>combination</w:t>
      </w:r>
      <w:r w:rsidRPr="00E22B42">
        <w:rPr>
          <w:b/>
          <w:bCs/>
        </w:rPr>
        <w:t xml:space="preserve"> of several strategies that will substantially reduce the risk of transmission.</w:t>
      </w:r>
      <w:r w:rsidRPr="00E22B42">
        <w:t xml:space="preserve"> </w:t>
      </w:r>
    </w:p>
    <w:p w14:paraId="68FF37C0" w14:textId="77777777" w:rsidR="00EC46BD" w:rsidRPr="00E22B42" w:rsidRDefault="00EC46BD" w:rsidP="00963105">
      <w:pPr>
        <w:spacing w:after="0" w:line="240" w:lineRule="auto"/>
      </w:pPr>
    </w:p>
    <w:p w14:paraId="194F5443" w14:textId="22D6B157" w:rsidR="004466B1" w:rsidRPr="00E22B42" w:rsidRDefault="003E0E5E" w:rsidP="00963105">
      <w:pPr>
        <w:spacing w:after="0" w:line="240" w:lineRule="auto"/>
        <w:rPr>
          <w:b/>
          <w:bCs/>
        </w:rPr>
      </w:pPr>
      <w:r>
        <w:t>T</w:t>
      </w:r>
      <w:r w:rsidR="00EC46BD" w:rsidRPr="00E22B42">
        <w:t xml:space="preserve">he </w:t>
      </w:r>
      <w:r w:rsidR="004466B1" w:rsidRPr="00E22B42">
        <w:t xml:space="preserve">core health and safety </w:t>
      </w:r>
      <w:r>
        <w:t>strategies</w:t>
      </w:r>
      <w:r w:rsidR="001A3A4E">
        <w:t xml:space="preserve"> </w:t>
      </w:r>
      <w:r w:rsidR="00B043F2" w:rsidRPr="00E22B42">
        <w:t>are summarized below</w:t>
      </w:r>
      <w:r w:rsidR="001A2D4E" w:rsidRPr="00E22B42">
        <w:t>. F</w:t>
      </w:r>
      <w:r w:rsidR="00EC46BD" w:rsidRPr="00E22B42">
        <w:t>or more detailed information, please see other DESE guidance</w:t>
      </w:r>
      <w:r w:rsidR="001F0486">
        <w:t>,</w:t>
      </w:r>
      <w:r w:rsidR="00EC46BD" w:rsidRPr="00E22B42">
        <w:t xml:space="preserve"> including</w:t>
      </w:r>
      <w:r w:rsidR="001F0486">
        <w:t xml:space="preserve"> the</w:t>
      </w:r>
      <w:r w:rsidR="00EC46BD" w:rsidRPr="00E22B42">
        <w:t xml:space="preserve"> </w:t>
      </w:r>
      <w:hyperlink r:id="rId13" w:history="1">
        <w:r w:rsidR="001F0486" w:rsidRPr="001F0486">
          <w:rPr>
            <w:rStyle w:val="Hyperlink"/>
          </w:rPr>
          <w:t>Initial Fall Reopening Guidance</w:t>
        </w:r>
      </w:hyperlink>
      <w:r w:rsidR="00EC46BD" w:rsidRPr="00E22B42">
        <w:t xml:space="preserve"> </w:t>
      </w:r>
      <w:r w:rsidR="005D08A4">
        <w:rPr>
          <w:i/>
          <w:iCs/>
        </w:rPr>
        <w:t>(download)</w:t>
      </w:r>
      <w:r w:rsidR="005D08A4">
        <w:t xml:space="preserve"> </w:t>
      </w:r>
      <w:r w:rsidR="00EC46BD" w:rsidRPr="00E22B42">
        <w:t xml:space="preserve">and </w:t>
      </w:r>
      <w:hyperlink r:id="rId14" w:history="1">
        <w:r w:rsidR="001F0486" w:rsidRPr="001F0486">
          <w:rPr>
            <w:rStyle w:val="Hyperlink"/>
          </w:rPr>
          <w:t>Facilities and Operations Guidance</w:t>
        </w:r>
      </w:hyperlink>
      <w:r w:rsidR="001F0486">
        <w:t xml:space="preserve"> </w:t>
      </w:r>
      <w:r w:rsidR="001F0486">
        <w:rPr>
          <w:i/>
          <w:iCs/>
        </w:rPr>
        <w:t>(download)</w:t>
      </w:r>
      <w:r w:rsidR="001A2D4E" w:rsidRPr="00E22B42">
        <w:t>.</w:t>
      </w:r>
    </w:p>
    <w:p w14:paraId="6FE89FC2" w14:textId="12633EB5" w:rsidR="00EC46BD" w:rsidRPr="00E22B42" w:rsidRDefault="00EC46BD" w:rsidP="00963105">
      <w:pPr>
        <w:pStyle w:val="ListParagraph"/>
        <w:numPr>
          <w:ilvl w:val="0"/>
          <w:numId w:val="7"/>
        </w:numPr>
        <w:spacing w:after="0" w:line="240" w:lineRule="auto"/>
      </w:pPr>
      <w:r w:rsidRPr="00E22B42">
        <w:rPr>
          <w:b/>
          <w:bCs/>
        </w:rPr>
        <w:t xml:space="preserve">Stay at home if not well. </w:t>
      </w:r>
      <w:r w:rsidRPr="00E22B42">
        <w:t xml:space="preserve">All students and staff should stay home if they are not feeling well, have any COVID-19 symptoms, or are in a household with someone who has </w:t>
      </w:r>
      <w:r w:rsidR="00EC7379">
        <w:t xml:space="preserve">recently tested positive </w:t>
      </w:r>
      <w:r w:rsidR="00315100" w:rsidRPr="00E22B42">
        <w:t>COVID-19</w:t>
      </w:r>
      <w:r w:rsidRPr="00E22B42">
        <w:t xml:space="preserve">.  </w:t>
      </w:r>
    </w:p>
    <w:p w14:paraId="6E379462" w14:textId="29B3C065" w:rsidR="00963105" w:rsidRPr="00E22B42" w:rsidRDefault="00963105" w:rsidP="00963105">
      <w:pPr>
        <w:pStyle w:val="ListParagraph"/>
        <w:numPr>
          <w:ilvl w:val="0"/>
          <w:numId w:val="7"/>
        </w:numPr>
        <w:spacing w:after="0" w:line="240" w:lineRule="auto"/>
      </w:pPr>
      <w:r w:rsidRPr="00E22B42">
        <w:rPr>
          <w:b/>
          <w:bCs/>
        </w:rPr>
        <w:t xml:space="preserve">Masks are among the most important measures to contain the spread of COVID-19. </w:t>
      </w:r>
      <w:r w:rsidRPr="00E22B42">
        <w:t>We require all staff and students second grade and above to wear masks, and younger students are strongly recommended to wear masks.</w:t>
      </w:r>
    </w:p>
    <w:p w14:paraId="65446F62" w14:textId="0B3F740F" w:rsidR="00963105" w:rsidRPr="00E22B42" w:rsidRDefault="00963105" w:rsidP="00963105">
      <w:pPr>
        <w:pStyle w:val="ListParagraph"/>
        <w:numPr>
          <w:ilvl w:val="0"/>
          <w:numId w:val="7"/>
        </w:numPr>
        <w:spacing w:after="0" w:line="240" w:lineRule="auto"/>
        <w:rPr>
          <w:rFonts w:eastAsia="Times New Roman" w:cs="Times New Roman"/>
          <w:szCs w:val="24"/>
        </w:rPr>
      </w:pPr>
      <w:r w:rsidRPr="00E22B42">
        <w:rPr>
          <w:rFonts w:eastAsia="Times New Roman" w:cs="Times New Roman"/>
          <w:b/>
          <w:bCs/>
          <w:szCs w:val="24"/>
        </w:rPr>
        <w:t xml:space="preserve">Physical distance greatly reduces </w:t>
      </w:r>
      <w:r w:rsidR="00B5606E">
        <w:rPr>
          <w:rFonts w:eastAsia="Times New Roman" w:cs="Times New Roman"/>
          <w:b/>
          <w:bCs/>
          <w:szCs w:val="24"/>
        </w:rPr>
        <w:t xml:space="preserve">the </w:t>
      </w:r>
      <w:r w:rsidRPr="00E22B42">
        <w:rPr>
          <w:rFonts w:eastAsia="Times New Roman" w:cs="Times New Roman"/>
          <w:b/>
          <w:bCs/>
          <w:szCs w:val="24"/>
        </w:rPr>
        <w:t>risk of transmission.</w:t>
      </w:r>
      <w:r w:rsidRPr="00E22B42">
        <w:rPr>
          <w:rFonts w:eastAsia="Times New Roman" w:cs="Times New Roman"/>
          <w:szCs w:val="24"/>
        </w:rPr>
        <w:t xml:space="preserve"> In general, 6 feet is the recommended distance between individuals where feasible. The minimum distance required is 3 feet</w:t>
      </w:r>
      <w:r w:rsidR="00315100" w:rsidRPr="00E22B42">
        <w:rPr>
          <w:rFonts w:eastAsia="Times New Roman" w:cs="Times New Roman"/>
          <w:szCs w:val="24"/>
        </w:rPr>
        <w:t>, which is</w:t>
      </w:r>
      <w:r w:rsidR="004466B1" w:rsidRPr="00E22B42">
        <w:rPr>
          <w:rFonts w:eastAsia="Times New Roman" w:cs="Times New Roman"/>
          <w:szCs w:val="24"/>
        </w:rPr>
        <w:t xml:space="preserve"> medically </w:t>
      </w:r>
      <w:r w:rsidR="00315100" w:rsidRPr="00E22B42">
        <w:rPr>
          <w:rFonts w:eastAsia="Times New Roman" w:cs="Times New Roman"/>
          <w:szCs w:val="24"/>
        </w:rPr>
        <w:t>permitted</w:t>
      </w:r>
      <w:r w:rsidR="004466B1" w:rsidRPr="00E22B42">
        <w:rPr>
          <w:rFonts w:eastAsia="Times New Roman" w:cs="Times New Roman"/>
          <w:szCs w:val="24"/>
        </w:rPr>
        <w:t xml:space="preserve"> when wearing masks. </w:t>
      </w:r>
    </w:p>
    <w:p w14:paraId="0D71DF24" w14:textId="29A30E0B" w:rsidR="00963105" w:rsidRPr="00E22B42" w:rsidRDefault="00963105" w:rsidP="00963105">
      <w:pPr>
        <w:pStyle w:val="ListParagraph"/>
        <w:numPr>
          <w:ilvl w:val="0"/>
          <w:numId w:val="7"/>
        </w:numPr>
        <w:spacing w:after="0" w:line="240" w:lineRule="auto"/>
        <w:rPr>
          <w:rFonts w:eastAsia="Times New Roman" w:cs="Times New Roman"/>
          <w:szCs w:val="24"/>
        </w:rPr>
      </w:pPr>
      <w:r w:rsidRPr="00E22B42">
        <w:rPr>
          <w:rFonts w:eastAsia="Times New Roman" w:cs="Times New Roman"/>
          <w:b/>
          <w:bCs/>
          <w:szCs w:val="24"/>
        </w:rPr>
        <w:t>Hand hygiene is critical.</w:t>
      </w:r>
      <w:r w:rsidRPr="00E22B42">
        <w:rPr>
          <w:rFonts w:eastAsia="Times New Roman" w:cs="Times New Roman"/>
          <w:szCs w:val="24"/>
        </w:rPr>
        <w:t xml:space="preserve"> We require frequent handwashing </w:t>
      </w:r>
      <w:r w:rsidR="00315100" w:rsidRPr="00E22B42">
        <w:rPr>
          <w:rFonts w:eastAsia="Times New Roman" w:cs="Times New Roman"/>
          <w:szCs w:val="24"/>
        </w:rPr>
        <w:t>or</w:t>
      </w:r>
      <w:r w:rsidRPr="00E22B42">
        <w:rPr>
          <w:rFonts w:eastAsia="Times New Roman" w:cs="Times New Roman"/>
          <w:szCs w:val="24"/>
        </w:rPr>
        <w:t xml:space="preserve"> hand sanitizing.</w:t>
      </w:r>
    </w:p>
    <w:p w14:paraId="02BA43FC" w14:textId="582FA6CF" w:rsidR="00EC46BD" w:rsidRDefault="00EC46BD" w:rsidP="00BC1172">
      <w:pPr>
        <w:pStyle w:val="ListParagraph"/>
        <w:numPr>
          <w:ilvl w:val="0"/>
          <w:numId w:val="7"/>
        </w:numPr>
        <w:spacing w:after="0" w:line="240" w:lineRule="auto"/>
        <w:rPr>
          <w:rFonts w:eastAsia="Times New Roman" w:cs="Times New Roman"/>
          <w:szCs w:val="24"/>
        </w:rPr>
      </w:pPr>
      <w:r w:rsidRPr="00E22B42">
        <w:rPr>
          <w:rFonts w:eastAsia="Times New Roman" w:cs="Times New Roman"/>
          <w:b/>
          <w:bCs/>
          <w:szCs w:val="24"/>
        </w:rPr>
        <w:t>Create cohorts</w:t>
      </w:r>
      <w:r w:rsidR="001A2D4E" w:rsidRPr="00E22B42">
        <w:rPr>
          <w:rFonts w:eastAsia="Times New Roman" w:cs="Times New Roman"/>
          <w:b/>
          <w:bCs/>
          <w:szCs w:val="24"/>
        </w:rPr>
        <w:t xml:space="preserve"> and assign seats</w:t>
      </w:r>
      <w:r w:rsidRPr="00E22B42">
        <w:rPr>
          <w:rFonts w:eastAsia="Times New Roman" w:cs="Times New Roman"/>
          <w:b/>
          <w:bCs/>
          <w:szCs w:val="24"/>
        </w:rPr>
        <w:t xml:space="preserve">. </w:t>
      </w:r>
      <w:r w:rsidRPr="00E22B42">
        <w:rPr>
          <w:rFonts w:eastAsia="Times New Roman" w:cs="Times New Roman"/>
          <w:szCs w:val="24"/>
        </w:rPr>
        <w:t>As feasible, cohorts of the same students taking part in the same activity should be created.</w:t>
      </w:r>
      <w:r w:rsidR="00DA4FB3" w:rsidRPr="00E22B42">
        <w:rPr>
          <w:rFonts w:eastAsia="Times New Roman" w:cs="Times New Roman"/>
          <w:szCs w:val="24"/>
        </w:rPr>
        <w:t xml:space="preserve"> Smaller cohorts are preferred</w:t>
      </w:r>
      <w:r w:rsidR="00315100" w:rsidRPr="00E22B42">
        <w:rPr>
          <w:rFonts w:eastAsia="Times New Roman" w:cs="Times New Roman"/>
          <w:szCs w:val="24"/>
        </w:rPr>
        <w:t xml:space="preserve"> when feasible</w:t>
      </w:r>
      <w:r w:rsidR="00DA4FB3" w:rsidRPr="00E22B42">
        <w:rPr>
          <w:rFonts w:eastAsia="Times New Roman" w:cs="Times New Roman"/>
          <w:szCs w:val="24"/>
        </w:rPr>
        <w:t>.</w:t>
      </w:r>
      <w:r w:rsidR="001A2D4E" w:rsidRPr="00E22B42">
        <w:rPr>
          <w:rFonts w:eastAsia="Times New Roman" w:cs="Times New Roman"/>
          <w:szCs w:val="24"/>
        </w:rPr>
        <w:t xml:space="preserve">  </w:t>
      </w:r>
    </w:p>
    <w:p w14:paraId="66E6A8CA" w14:textId="4626D39E" w:rsidR="00E903C8" w:rsidRPr="004B6A13" w:rsidRDefault="00E903C8" w:rsidP="00E903C8">
      <w:pPr>
        <w:pStyle w:val="ListParagraph"/>
        <w:numPr>
          <w:ilvl w:val="0"/>
          <w:numId w:val="7"/>
        </w:numPr>
        <w:spacing w:after="0" w:line="240" w:lineRule="auto"/>
        <w:rPr>
          <w:rFonts w:eastAsia="Times New Roman" w:cs="Times New Roman"/>
          <w:szCs w:val="24"/>
        </w:rPr>
      </w:pPr>
      <w:r>
        <w:rPr>
          <w:rFonts w:eastAsia="Times New Roman" w:cs="Times New Roman"/>
          <w:b/>
          <w:bCs/>
          <w:szCs w:val="24"/>
        </w:rPr>
        <w:t>Maximize ventilation.</w:t>
      </w:r>
      <w:r>
        <w:rPr>
          <w:rFonts w:eastAsia="Times New Roman" w:cs="Times New Roman"/>
          <w:szCs w:val="24"/>
        </w:rPr>
        <w:t xml:space="preserve"> For the courses and activities outlined in this guidance, ventilation, including </w:t>
      </w:r>
      <w:r w:rsidR="00EC7379">
        <w:rPr>
          <w:rFonts w:eastAsia="Times New Roman" w:cs="Times New Roman"/>
          <w:szCs w:val="24"/>
        </w:rPr>
        <w:t>holding classes</w:t>
      </w:r>
      <w:r>
        <w:rPr>
          <w:rFonts w:eastAsia="Times New Roman" w:cs="Times New Roman"/>
          <w:szCs w:val="24"/>
        </w:rPr>
        <w:t xml:space="preserve"> outdoors, can be an important consideration.</w:t>
      </w:r>
    </w:p>
    <w:p w14:paraId="371F2971" w14:textId="39E63143" w:rsidR="00E903C8" w:rsidRPr="00E22B42" w:rsidRDefault="00E903C8" w:rsidP="00EC7379">
      <w:pPr>
        <w:pStyle w:val="ListParagraph"/>
        <w:spacing w:after="0" w:line="240" w:lineRule="auto"/>
        <w:rPr>
          <w:rFonts w:eastAsia="Times New Roman" w:cs="Times New Roman"/>
          <w:szCs w:val="24"/>
        </w:rPr>
      </w:pPr>
    </w:p>
    <w:p w14:paraId="232FF2AA" w14:textId="77777777" w:rsidR="00963105" w:rsidRPr="00E22B42" w:rsidRDefault="00963105" w:rsidP="00963105">
      <w:pPr>
        <w:spacing w:after="0" w:line="240" w:lineRule="auto"/>
      </w:pPr>
      <w:bookmarkStart w:id="4" w:name="_Toc45196442"/>
    </w:p>
    <w:p w14:paraId="017D191C" w14:textId="612DA721" w:rsidR="00963105" w:rsidRPr="00E22B42" w:rsidRDefault="00963105" w:rsidP="00963105">
      <w:pPr>
        <w:pStyle w:val="Heading2"/>
        <w:spacing w:line="240" w:lineRule="auto"/>
        <w:rPr>
          <w:sz w:val="28"/>
          <w:szCs w:val="28"/>
        </w:rPr>
      </w:pPr>
      <w:bookmarkStart w:id="5" w:name="_Increased_aerosol_emissions"/>
      <w:bookmarkStart w:id="6" w:name="_Toc46331890"/>
      <w:bookmarkEnd w:id="4"/>
      <w:bookmarkEnd w:id="5"/>
      <w:r w:rsidRPr="00E22B42">
        <w:rPr>
          <w:sz w:val="28"/>
          <w:szCs w:val="28"/>
        </w:rPr>
        <w:t>General guidance for courses requiring additional safety considerations</w:t>
      </w:r>
    </w:p>
    <w:p w14:paraId="3739073D" w14:textId="439F7240" w:rsidR="00963105" w:rsidRPr="00E22B42" w:rsidRDefault="00963105" w:rsidP="00963105">
      <w:pPr>
        <w:pStyle w:val="Heading2"/>
        <w:spacing w:line="240" w:lineRule="auto"/>
        <w:rPr>
          <w:sz w:val="24"/>
          <w:szCs w:val="24"/>
        </w:rPr>
      </w:pPr>
      <w:bookmarkStart w:id="7" w:name="_Courses_that_involve"/>
      <w:bookmarkStart w:id="8" w:name="_Courses_that_require"/>
      <w:bookmarkEnd w:id="7"/>
      <w:bookmarkEnd w:id="8"/>
      <w:r w:rsidRPr="00E22B42">
        <w:rPr>
          <w:sz w:val="24"/>
          <w:szCs w:val="24"/>
        </w:rPr>
        <w:t xml:space="preserve">Courses that </w:t>
      </w:r>
      <w:bookmarkEnd w:id="6"/>
      <w:r w:rsidR="003D3D88" w:rsidRPr="00E22B42">
        <w:rPr>
          <w:sz w:val="24"/>
          <w:szCs w:val="24"/>
        </w:rPr>
        <w:t>require enhanced health and safety measures</w:t>
      </w:r>
    </w:p>
    <w:p w14:paraId="21D76E41" w14:textId="77777777" w:rsidR="00963105" w:rsidRPr="00E22B42" w:rsidRDefault="00963105" w:rsidP="00963105">
      <w:pPr>
        <w:spacing w:after="0"/>
      </w:pPr>
    </w:p>
    <w:p w14:paraId="60AD704E" w14:textId="35E72616" w:rsidR="00963105" w:rsidRPr="00E22B42" w:rsidRDefault="00B5606E" w:rsidP="00963105">
      <w:pPr>
        <w:spacing w:after="0" w:line="240" w:lineRule="auto"/>
        <w:contextualSpacing/>
      </w:pPr>
      <w:r>
        <w:t>C</w:t>
      </w:r>
      <w:r w:rsidR="00194D8F" w:rsidRPr="00E22B42">
        <w:t xml:space="preserve">horus, singing, </w:t>
      </w:r>
      <w:r w:rsidR="00E903C8">
        <w:t>brass or wood</w:t>
      </w:r>
      <w:r w:rsidR="00194D8F" w:rsidRPr="00E22B42">
        <w:t>wind</w:t>
      </w:r>
      <w:r w:rsidR="00315100" w:rsidRPr="00E22B42">
        <w:t xml:space="preserve"> </w:t>
      </w:r>
      <w:r w:rsidR="00194D8F" w:rsidRPr="00E22B42">
        <w:t>instrument use, physical education activities, dance, and theater</w:t>
      </w:r>
      <w:r w:rsidR="003D3D88" w:rsidRPr="00E22B42">
        <w:t xml:space="preserve"> require enhanced health and safety measures</w:t>
      </w:r>
      <w:r>
        <w:t>, because they may</w:t>
      </w:r>
      <w:r w:rsidRPr="00E22B42">
        <w:t xml:space="preserve"> involve increased respiration</w:t>
      </w:r>
      <w:r w:rsidR="00963105" w:rsidRPr="00E22B42">
        <w:t>.</w:t>
      </w:r>
      <w:r w:rsidR="00CC67DF" w:rsidRPr="00E22B42">
        <w:rPr>
          <w:bCs/>
          <w:vertAlign w:val="superscript"/>
        </w:rPr>
        <w:endnoteReference w:id="2"/>
      </w:r>
      <w:r w:rsidR="00963105" w:rsidRPr="00E22B42">
        <w:t xml:space="preserve"> Research </w:t>
      </w:r>
      <w:r>
        <w:t>into</w:t>
      </w:r>
      <w:r w:rsidR="00963105" w:rsidRPr="00E22B42">
        <w:t xml:space="preserve"> optimal ways to maximize safety in these types of activities is ongoing. As a result, </w:t>
      </w:r>
      <w:r w:rsidR="00221D59">
        <w:t xml:space="preserve">in consultation with our medical advisors, </w:t>
      </w:r>
      <w:r w:rsidR="00963105" w:rsidRPr="00E22B42">
        <w:t>our guidance</w:t>
      </w:r>
      <w:r w:rsidR="00EC7379">
        <w:t xml:space="preserve"> </w:t>
      </w:r>
      <w:r w:rsidR="00EC7379" w:rsidRPr="00EC7379">
        <w:rPr>
          <w:u w:val="single"/>
        </w:rPr>
        <w:t>at this time</w:t>
      </w:r>
      <w:r w:rsidR="00963105" w:rsidRPr="00E22B42">
        <w:t xml:space="preserve"> is intentionally conservative and recommends </w:t>
      </w:r>
      <w:r w:rsidR="00BC1172" w:rsidRPr="00E22B42">
        <w:t xml:space="preserve">modifications </w:t>
      </w:r>
      <w:r w:rsidR="00963105" w:rsidRPr="00E22B42">
        <w:t xml:space="preserve">to minimize these elevated risks.  </w:t>
      </w:r>
    </w:p>
    <w:p w14:paraId="78BA3F1E" w14:textId="77777777" w:rsidR="00963105" w:rsidRPr="00E22B42" w:rsidRDefault="00963105" w:rsidP="00963105">
      <w:pPr>
        <w:spacing w:after="0" w:line="240" w:lineRule="auto"/>
        <w:contextualSpacing/>
        <w:rPr>
          <w:b/>
          <w:bCs/>
          <w:u w:val="single"/>
        </w:rPr>
      </w:pPr>
    </w:p>
    <w:p w14:paraId="1C14597D" w14:textId="4C4F1B58" w:rsidR="00963105" w:rsidRPr="00E22B42" w:rsidRDefault="004E4A33" w:rsidP="00963105">
      <w:pPr>
        <w:spacing w:after="0" w:line="240" w:lineRule="auto"/>
        <w:contextualSpacing/>
        <w:rPr>
          <w:b/>
          <w:bCs/>
          <w:u w:val="single"/>
        </w:rPr>
      </w:pPr>
      <w:r>
        <w:rPr>
          <w:b/>
          <w:bCs/>
          <w:u w:val="single"/>
        </w:rPr>
        <w:t>We</w:t>
      </w:r>
      <w:r w:rsidR="00963105" w:rsidRPr="00E22B42">
        <w:rPr>
          <w:b/>
          <w:bCs/>
          <w:u w:val="single"/>
        </w:rPr>
        <w:t xml:space="preserve"> strongly encourage </w:t>
      </w:r>
      <w:r w:rsidR="003D3D88" w:rsidRPr="00E22B42">
        <w:rPr>
          <w:b/>
          <w:bCs/>
          <w:u w:val="single"/>
        </w:rPr>
        <w:t xml:space="preserve">these </w:t>
      </w:r>
      <w:r w:rsidR="00963105" w:rsidRPr="00E22B42">
        <w:rPr>
          <w:b/>
          <w:bCs/>
          <w:u w:val="single"/>
        </w:rPr>
        <w:t>courses and activities be held fully or partially online</w:t>
      </w:r>
      <w:r>
        <w:rPr>
          <w:b/>
          <w:bCs/>
          <w:u w:val="single"/>
        </w:rPr>
        <w:t xml:space="preserve"> if possible</w:t>
      </w:r>
      <w:r w:rsidR="00963105" w:rsidRPr="00E22B42">
        <w:rPr>
          <w:b/>
          <w:bCs/>
          <w:u w:val="single"/>
        </w:rPr>
        <w:t>. If they are held in person, we strongly encourage</w:t>
      </w:r>
      <w:r w:rsidR="00BC1172" w:rsidRPr="00E22B42">
        <w:rPr>
          <w:b/>
          <w:bCs/>
          <w:u w:val="single"/>
        </w:rPr>
        <w:t xml:space="preserve"> – and at times</w:t>
      </w:r>
      <w:r w:rsidR="00E22B42">
        <w:rPr>
          <w:b/>
          <w:bCs/>
          <w:u w:val="single"/>
        </w:rPr>
        <w:t xml:space="preserve"> </w:t>
      </w:r>
      <w:r w:rsidR="00BC1172" w:rsidRPr="00E22B42">
        <w:rPr>
          <w:b/>
          <w:bCs/>
          <w:u w:val="single"/>
        </w:rPr>
        <w:t>require –</w:t>
      </w:r>
      <w:r w:rsidR="00963105" w:rsidRPr="00E22B42">
        <w:rPr>
          <w:b/>
          <w:bCs/>
          <w:u w:val="single"/>
        </w:rPr>
        <w:t xml:space="preserve"> these activities to occur </w:t>
      </w:r>
      <w:r w:rsidR="0016252C">
        <w:rPr>
          <w:b/>
          <w:bCs/>
          <w:u w:val="single"/>
        </w:rPr>
        <w:t>outdoors</w:t>
      </w:r>
      <w:r w:rsidR="00963105" w:rsidRPr="00E22B42">
        <w:t>. Safety requirements for these activities are as follows:</w:t>
      </w:r>
      <w:r w:rsidR="00963105" w:rsidRPr="00E22B42">
        <w:br/>
        <w:t xml:space="preserve"> </w:t>
      </w:r>
    </w:p>
    <w:p w14:paraId="53B9BFFD" w14:textId="42427E8D" w:rsidR="00963105" w:rsidRPr="00E22B42" w:rsidRDefault="00194D8F" w:rsidP="00963105">
      <w:pPr>
        <w:spacing w:after="0" w:line="240" w:lineRule="auto"/>
        <w:rPr>
          <w:u w:val="single"/>
        </w:rPr>
      </w:pPr>
      <w:r w:rsidRPr="00E22B42">
        <w:rPr>
          <w:b/>
          <w:bCs/>
          <w:u w:val="single"/>
        </w:rPr>
        <w:t>For</w:t>
      </w:r>
      <w:r w:rsidR="00963105" w:rsidRPr="00E22B42">
        <w:rPr>
          <w:b/>
          <w:bCs/>
          <w:u w:val="single"/>
        </w:rPr>
        <w:t xml:space="preserve"> </w:t>
      </w:r>
      <w:r w:rsidR="005912EC" w:rsidRPr="00E22B42">
        <w:rPr>
          <w:b/>
          <w:bCs/>
          <w:u w:val="single"/>
        </w:rPr>
        <w:t>chorus, singing</w:t>
      </w:r>
      <w:r w:rsidR="005067F8" w:rsidRPr="00E22B42">
        <w:rPr>
          <w:b/>
          <w:bCs/>
          <w:u w:val="single"/>
        </w:rPr>
        <w:t>,</w:t>
      </w:r>
      <w:r w:rsidR="00963105" w:rsidRPr="00E22B42">
        <w:rPr>
          <w:u w:val="single"/>
        </w:rPr>
        <w:t xml:space="preserve"> </w:t>
      </w:r>
      <w:r w:rsidR="00ED56B2" w:rsidRPr="00E22B42">
        <w:rPr>
          <w:b/>
          <w:bCs/>
          <w:u w:val="single"/>
        </w:rPr>
        <w:t>musical theater,</w:t>
      </w:r>
      <w:r w:rsidR="00ED56B2" w:rsidRPr="00E22B42">
        <w:rPr>
          <w:u w:val="single"/>
        </w:rPr>
        <w:t xml:space="preserve"> </w:t>
      </w:r>
      <w:r w:rsidR="00EF286F">
        <w:rPr>
          <w:b/>
          <w:bCs/>
          <w:u w:val="single"/>
        </w:rPr>
        <w:t>and</w:t>
      </w:r>
      <w:r w:rsidR="00963105" w:rsidRPr="00E22B42">
        <w:rPr>
          <w:b/>
          <w:bCs/>
          <w:u w:val="single"/>
        </w:rPr>
        <w:t xml:space="preserve"> </w:t>
      </w:r>
      <w:r w:rsidR="00EA259D">
        <w:rPr>
          <w:b/>
          <w:bCs/>
          <w:u w:val="single"/>
        </w:rPr>
        <w:t xml:space="preserve">using </w:t>
      </w:r>
      <w:r w:rsidR="00E903C8">
        <w:rPr>
          <w:b/>
          <w:bCs/>
          <w:u w:val="single"/>
        </w:rPr>
        <w:t>brass or wood</w:t>
      </w:r>
      <w:r w:rsidR="00963105" w:rsidRPr="00E22B42">
        <w:rPr>
          <w:b/>
          <w:bCs/>
          <w:u w:val="single"/>
        </w:rPr>
        <w:t>wind</w:t>
      </w:r>
      <w:r w:rsidR="00315100" w:rsidRPr="00E22B42">
        <w:rPr>
          <w:b/>
          <w:bCs/>
          <w:u w:val="single"/>
        </w:rPr>
        <w:t xml:space="preserve"> </w:t>
      </w:r>
      <w:r w:rsidR="00963105" w:rsidRPr="00E22B42">
        <w:rPr>
          <w:b/>
          <w:bCs/>
          <w:u w:val="single"/>
        </w:rPr>
        <w:t>instrument</w:t>
      </w:r>
      <w:r w:rsidR="00EA259D">
        <w:rPr>
          <w:b/>
          <w:bCs/>
          <w:u w:val="single"/>
        </w:rPr>
        <w:t>s</w:t>
      </w:r>
      <w:r w:rsidR="00963105" w:rsidRPr="00E22B42">
        <w:rPr>
          <w:u w:val="single"/>
        </w:rPr>
        <w:t>:</w:t>
      </w:r>
    </w:p>
    <w:p w14:paraId="180733DD" w14:textId="275C3ADE" w:rsidR="00963105" w:rsidRPr="00E22B42" w:rsidRDefault="00963105" w:rsidP="00963105">
      <w:pPr>
        <w:pStyle w:val="ListParagraph"/>
        <w:numPr>
          <w:ilvl w:val="0"/>
          <w:numId w:val="10"/>
        </w:numPr>
        <w:spacing w:after="0" w:line="240" w:lineRule="auto"/>
      </w:pPr>
      <w:r w:rsidRPr="00E22B42">
        <w:rPr>
          <w:b/>
          <w:bCs/>
        </w:rPr>
        <w:t xml:space="preserve">If </w:t>
      </w:r>
      <w:r w:rsidR="0016252C">
        <w:rPr>
          <w:b/>
          <w:bCs/>
        </w:rPr>
        <w:t>outdoors</w:t>
      </w:r>
      <w:r w:rsidRPr="00E22B42">
        <w:rPr>
          <w:b/>
          <w:bCs/>
        </w:rPr>
        <w:t>,</w:t>
      </w:r>
      <w:r w:rsidR="002E354A" w:rsidRPr="00E22B42">
        <w:rPr>
          <w:b/>
          <w:bCs/>
        </w:rPr>
        <w:t xml:space="preserve"> with masks </w:t>
      </w:r>
      <w:r w:rsidR="00FE1AF2">
        <w:rPr>
          <w:b/>
          <w:bCs/>
        </w:rPr>
        <w:t>encouraged</w:t>
      </w:r>
      <w:r w:rsidR="000E3269">
        <w:rPr>
          <w:b/>
          <w:bCs/>
        </w:rPr>
        <w:t xml:space="preserve"> </w:t>
      </w:r>
      <w:r w:rsidR="00926A20">
        <w:rPr>
          <w:b/>
          <w:bCs/>
        </w:rPr>
        <w:t>if</w:t>
      </w:r>
      <w:r w:rsidR="000E3269">
        <w:rPr>
          <w:b/>
          <w:bCs/>
        </w:rPr>
        <w:t xml:space="preserve"> possible</w:t>
      </w:r>
      <w:r w:rsidR="002E354A" w:rsidRPr="00E22B42">
        <w:rPr>
          <w:b/>
          <w:bCs/>
        </w:rPr>
        <w:t>,</w:t>
      </w:r>
      <w:r w:rsidRPr="00E22B42">
        <w:t xml:space="preserve"> these activities can occur with </w:t>
      </w:r>
      <w:r w:rsidR="002E354A" w:rsidRPr="00E22B42">
        <w:t xml:space="preserve">at least </w:t>
      </w:r>
      <w:r w:rsidR="002E354A" w:rsidRPr="00E22B42">
        <w:rPr>
          <w:u w:val="single"/>
        </w:rPr>
        <w:t>10 feet of distance</w:t>
      </w:r>
      <w:r w:rsidR="002E354A" w:rsidRPr="00E22B42">
        <w:t xml:space="preserve"> between individuals.</w:t>
      </w:r>
    </w:p>
    <w:p w14:paraId="05083852" w14:textId="5722B3A2" w:rsidR="00ED56B2" w:rsidRPr="00E22B42" w:rsidRDefault="00963105" w:rsidP="00ED56B2">
      <w:pPr>
        <w:pStyle w:val="ListParagraph"/>
        <w:numPr>
          <w:ilvl w:val="0"/>
          <w:numId w:val="10"/>
        </w:numPr>
        <w:spacing w:after="0" w:line="240" w:lineRule="auto"/>
      </w:pPr>
      <w:r w:rsidRPr="00E22B42">
        <w:rPr>
          <w:b/>
          <w:bCs/>
          <w:u w:val="single"/>
        </w:rPr>
        <w:t xml:space="preserve">Note: </w:t>
      </w:r>
      <w:r w:rsidR="00ED56B2" w:rsidRPr="00E22B42">
        <w:rPr>
          <w:b/>
          <w:bCs/>
          <w:u w:val="single"/>
        </w:rPr>
        <w:t>At this time, these activities are not permitted indoors</w:t>
      </w:r>
      <w:r w:rsidR="002E354A" w:rsidRPr="00E22B42">
        <w:rPr>
          <w:b/>
          <w:bCs/>
          <w:u w:val="single"/>
        </w:rPr>
        <w:t>.</w:t>
      </w:r>
    </w:p>
    <w:p w14:paraId="74C44C09" w14:textId="77777777" w:rsidR="00ED56B2" w:rsidRPr="00E22B42" w:rsidRDefault="00ED56B2" w:rsidP="00ED56B2">
      <w:pPr>
        <w:spacing w:after="0" w:line="240" w:lineRule="auto"/>
      </w:pPr>
    </w:p>
    <w:p w14:paraId="2ED7EF2D" w14:textId="453200B5" w:rsidR="008B3458" w:rsidRPr="00E22B42" w:rsidRDefault="008B3458" w:rsidP="008B3458">
      <w:pPr>
        <w:spacing w:after="0" w:line="240" w:lineRule="auto"/>
        <w:rPr>
          <w:b/>
          <w:bCs/>
          <w:u w:val="single"/>
        </w:rPr>
      </w:pPr>
      <w:r w:rsidRPr="00E22B42">
        <w:rPr>
          <w:b/>
          <w:bCs/>
          <w:u w:val="single"/>
        </w:rPr>
        <w:lastRenderedPageBreak/>
        <w:t xml:space="preserve">For </w:t>
      </w:r>
      <w:r w:rsidR="00ED56B2" w:rsidRPr="00E22B42">
        <w:rPr>
          <w:b/>
          <w:bCs/>
          <w:u w:val="single"/>
        </w:rPr>
        <w:t xml:space="preserve">non-musical </w:t>
      </w:r>
      <w:r w:rsidRPr="00E22B42">
        <w:rPr>
          <w:b/>
          <w:bCs/>
          <w:u w:val="single"/>
        </w:rPr>
        <w:t>theater:</w:t>
      </w:r>
    </w:p>
    <w:p w14:paraId="2CFF5FB9" w14:textId="4D62CFA6" w:rsidR="008B3458" w:rsidRPr="00E22B42" w:rsidRDefault="008B3458" w:rsidP="008B3458">
      <w:pPr>
        <w:pStyle w:val="ListParagraph"/>
        <w:numPr>
          <w:ilvl w:val="0"/>
          <w:numId w:val="16"/>
        </w:numPr>
        <w:spacing w:after="0" w:line="240" w:lineRule="auto"/>
      </w:pPr>
      <w:r w:rsidRPr="00E22B42">
        <w:rPr>
          <w:b/>
          <w:bCs/>
        </w:rPr>
        <w:t xml:space="preserve">If </w:t>
      </w:r>
      <w:r w:rsidR="0016252C">
        <w:rPr>
          <w:b/>
          <w:bCs/>
        </w:rPr>
        <w:t>outdoors</w:t>
      </w:r>
      <w:r w:rsidRPr="00E22B42">
        <w:rPr>
          <w:b/>
          <w:bCs/>
        </w:rPr>
        <w:t xml:space="preserve">, with masks </w:t>
      </w:r>
      <w:r w:rsidR="00FE1AF2">
        <w:rPr>
          <w:b/>
          <w:bCs/>
        </w:rPr>
        <w:t>encouraged</w:t>
      </w:r>
      <w:r w:rsidR="000E3269">
        <w:rPr>
          <w:b/>
          <w:bCs/>
        </w:rPr>
        <w:t xml:space="preserve"> </w:t>
      </w:r>
      <w:r w:rsidR="00926A20">
        <w:rPr>
          <w:b/>
          <w:bCs/>
        </w:rPr>
        <w:t>if</w:t>
      </w:r>
      <w:r w:rsidR="000E3269">
        <w:rPr>
          <w:b/>
          <w:bCs/>
        </w:rPr>
        <w:t xml:space="preserve"> possible</w:t>
      </w:r>
      <w:r w:rsidRPr="00E22B42">
        <w:t>, these activities can occur with</w:t>
      </w:r>
      <w:r w:rsidR="00ED56B2" w:rsidRPr="00E22B42">
        <w:t xml:space="preserve"> </w:t>
      </w:r>
      <w:r w:rsidRPr="00E22B42">
        <w:rPr>
          <w:u w:val="single"/>
        </w:rPr>
        <w:t>6 feet of distance</w:t>
      </w:r>
      <w:r w:rsidRPr="00E22B42">
        <w:t xml:space="preserve"> between individuals.</w:t>
      </w:r>
    </w:p>
    <w:p w14:paraId="3D3CDC4A" w14:textId="2B862E39" w:rsidR="008B3458" w:rsidRPr="00E22B42" w:rsidRDefault="008B3458" w:rsidP="008B3458">
      <w:pPr>
        <w:pStyle w:val="ListParagraph"/>
        <w:numPr>
          <w:ilvl w:val="0"/>
          <w:numId w:val="16"/>
        </w:numPr>
        <w:spacing w:after="0" w:line="240" w:lineRule="auto"/>
      </w:pPr>
      <w:r w:rsidRPr="00E22B42">
        <w:rPr>
          <w:b/>
          <w:bCs/>
        </w:rPr>
        <w:t xml:space="preserve">If </w:t>
      </w:r>
      <w:r w:rsidR="0087410A">
        <w:rPr>
          <w:b/>
          <w:bCs/>
        </w:rPr>
        <w:t>indoors</w:t>
      </w:r>
      <w:r w:rsidRPr="00E22B42">
        <w:rPr>
          <w:b/>
          <w:bCs/>
        </w:rPr>
        <w:t xml:space="preserve">, with masks </w:t>
      </w:r>
      <w:r w:rsidRPr="00EC7379">
        <w:rPr>
          <w:b/>
          <w:bCs/>
          <w:u w:val="single"/>
        </w:rPr>
        <w:t>required</w:t>
      </w:r>
      <w:r w:rsidRPr="00E22B42">
        <w:t xml:space="preserve">, these activities can occur with </w:t>
      </w:r>
      <w:r w:rsidRPr="00E22B42">
        <w:rPr>
          <w:u w:val="single"/>
        </w:rPr>
        <w:t>6 feet of distance</w:t>
      </w:r>
      <w:r w:rsidRPr="00E22B42">
        <w:t xml:space="preserve"> between individuals.</w:t>
      </w:r>
    </w:p>
    <w:p w14:paraId="62DBE483" w14:textId="57B3D5E7" w:rsidR="008B3458" w:rsidRPr="00E22B42" w:rsidRDefault="008B3458" w:rsidP="008B3458">
      <w:pPr>
        <w:pStyle w:val="ListParagraph"/>
        <w:numPr>
          <w:ilvl w:val="0"/>
          <w:numId w:val="16"/>
        </w:numPr>
        <w:spacing w:after="0" w:line="240" w:lineRule="auto"/>
      </w:pPr>
      <w:r w:rsidRPr="00E22B42">
        <w:rPr>
          <w:b/>
          <w:bCs/>
          <w:u w:val="single"/>
        </w:rPr>
        <w:t xml:space="preserve">Note: These activities cannot occur </w:t>
      </w:r>
      <w:r w:rsidR="0087410A">
        <w:rPr>
          <w:b/>
          <w:bCs/>
          <w:u w:val="single"/>
        </w:rPr>
        <w:t>indoors</w:t>
      </w:r>
      <w:r w:rsidRPr="00E22B42">
        <w:rPr>
          <w:b/>
          <w:bCs/>
          <w:u w:val="single"/>
        </w:rPr>
        <w:t xml:space="preserve"> without a mask.</w:t>
      </w:r>
    </w:p>
    <w:p w14:paraId="412FB4AA" w14:textId="77777777" w:rsidR="008B3458" w:rsidRPr="00E22B42" w:rsidRDefault="008B3458" w:rsidP="008B3458">
      <w:pPr>
        <w:spacing w:after="0" w:line="240" w:lineRule="auto"/>
        <w:ind w:left="360"/>
      </w:pPr>
    </w:p>
    <w:p w14:paraId="5EB56B05" w14:textId="77777777" w:rsidR="00963105" w:rsidRPr="00E22B42" w:rsidRDefault="00963105" w:rsidP="00963105">
      <w:pPr>
        <w:pStyle w:val="ListParagraph"/>
        <w:spacing w:after="0" w:line="240" w:lineRule="auto"/>
      </w:pPr>
    </w:p>
    <w:p w14:paraId="70D79161" w14:textId="1D3E4DFA" w:rsidR="00963105" w:rsidRPr="00E22B42" w:rsidRDefault="00963105" w:rsidP="00963105">
      <w:pPr>
        <w:spacing w:after="0" w:line="240" w:lineRule="auto"/>
        <w:rPr>
          <w:b/>
          <w:bCs/>
          <w:u w:val="single"/>
        </w:rPr>
      </w:pPr>
      <w:r w:rsidRPr="00E22B42">
        <w:rPr>
          <w:b/>
          <w:bCs/>
          <w:u w:val="single"/>
        </w:rPr>
        <w:t>For physical education</w:t>
      </w:r>
      <w:r w:rsidR="005912EC" w:rsidRPr="00E22B42">
        <w:rPr>
          <w:b/>
          <w:bCs/>
          <w:u w:val="single"/>
        </w:rPr>
        <w:t xml:space="preserve"> activities</w:t>
      </w:r>
      <w:r w:rsidR="00287780" w:rsidRPr="00E22B42">
        <w:rPr>
          <w:b/>
          <w:bCs/>
          <w:u w:val="single"/>
        </w:rPr>
        <w:t xml:space="preserve"> and dance</w:t>
      </w:r>
      <w:r w:rsidR="00194D8F" w:rsidRPr="00E22B42">
        <w:rPr>
          <w:b/>
          <w:bCs/>
          <w:u w:val="single"/>
        </w:rPr>
        <w:t>:</w:t>
      </w:r>
    </w:p>
    <w:p w14:paraId="0A595653" w14:textId="4C0A4FE5" w:rsidR="00315100" w:rsidRPr="00E22B42" w:rsidRDefault="00315100" w:rsidP="00315100">
      <w:pPr>
        <w:pStyle w:val="ListParagraph"/>
        <w:numPr>
          <w:ilvl w:val="0"/>
          <w:numId w:val="16"/>
        </w:numPr>
        <w:spacing w:after="0" w:line="240" w:lineRule="auto"/>
      </w:pPr>
      <w:r w:rsidRPr="00E22B42">
        <w:rPr>
          <w:b/>
          <w:bCs/>
        </w:rPr>
        <w:t xml:space="preserve">If </w:t>
      </w:r>
      <w:r w:rsidR="0016252C">
        <w:rPr>
          <w:b/>
          <w:bCs/>
        </w:rPr>
        <w:t>outdoors</w:t>
      </w:r>
      <w:r w:rsidRPr="00E22B42">
        <w:rPr>
          <w:b/>
          <w:bCs/>
        </w:rPr>
        <w:t>, without masks</w:t>
      </w:r>
      <w:r w:rsidRPr="00E22B42">
        <w:t xml:space="preserve">, these activities can occur with </w:t>
      </w:r>
      <w:r w:rsidRPr="00E22B42">
        <w:rPr>
          <w:u w:val="single"/>
        </w:rPr>
        <w:t>10 feet of distance</w:t>
      </w:r>
      <w:r w:rsidRPr="00E22B42">
        <w:t xml:space="preserve"> between individuals.</w:t>
      </w:r>
    </w:p>
    <w:p w14:paraId="598D4947" w14:textId="009F1565" w:rsidR="008B3458" w:rsidRPr="00E22B42" w:rsidRDefault="008B3458" w:rsidP="008B3458">
      <w:pPr>
        <w:pStyle w:val="ListParagraph"/>
        <w:numPr>
          <w:ilvl w:val="0"/>
          <w:numId w:val="16"/>
        </w:numPr>
        <w:spacing w:after="0" w:line="240" w:lineRule="auto"/>
      </w:pPr>
      <w:r w:rsidRPr="00E22B42">
        <w:rPr>
          <w:b/>
          <w:bCs/>
        </w:rPr>
        <w:t xml:space="preserve">If </w:t>
      </w:r>
      <w:r w:rsidR="0016252C">
        <w:rPr>
          <w:b/>
          <w:bCs/>
        </w:rPr>
        <w:t>outdoors</w:t>
      </w:r>
      <w:r w:rsidRPr="00E22B42">
        <w:rPr>
          <w:b/>
          <w:bCs/>
        </w:rPr>
        <w:t xml:space="preserve">, with masks </w:t>
      </w:r>
      <w:r w:rsidRPr="00EC7379">
        <w:rPr>
          <w:b/>
          <w:bCs/>
          <w:u w:val="single"/>
        </w:rPr>
        <w:t>required</w:t>
      </w:r>
      <w:r w:rsidRPr="00E22B42">
        <w:rPr>
          <w:b/>
          <w:bCs/>
        </w:rPr>
        <w:t xml:space="preserve">, </w:t>
      </w:r>
      <w:r w:rsidRPr="00E22B42">
        <w:t xml:space="preserve">these activities can occur with </w:t>
      </w:r>
      <w:r w:rsidRPr="00E22B42">
        <w:rPr>
          <w:u w:val="single"/>
        </w:rPr>
        <w:t>6 feet of distance</w:t>
      </w:r>
      <w:r w:rsidRPr="00E22B42">
        <w:t xml:space="preserve"> between individuals. </w:t>
      </w:r>
    </w:p>
    <w:p w14:paraId="7732D0B2" w14:textId="5AAA65DB" w:rsidR="00963105" w:rsidRPr="00E22B42" w:rsidRDefault="00963105" w:rsidP="00963105">
      <w:pPr>
        <w:pStyle w:val="ListParagraph"/>
        <w:numPr>
          <w:ilvl w:val="0"/>
          <w:numId w:val="16"/>
        </w:numPr>
        <w:spacing w:after="0" w:line="240" w:lineRule="auto"/>
      </w:pPr>
      <w:r w:rsidRPr="00E22B42">
        <w:rPr>
          <w:b/>
          <w:bCs/>
        </w:rPr>
        <w:t xml:space="preserve">If </w:t>
      </w:r>
      <w:r w:rsidR="0087410A">
        <w:rPr>
          <w:b/>
          <w:bCs/>
        </w:rPr>
        <w:t>indoors</w:t>
      </w:r>
      <w:r w:rsidRPr="00E22B42">
        <w:rPr>
          <w:b/>
          <w:bCs/>
        </w:rPr>
        <w:t xml:space="preserve">, with masks </w:t>
      </w:r>
      <w:r w:rsidRPr="00EC7379">
        <w:rPr>
          <w:b/>
          <w:bCs/>
          <w:u w:val="single"/>
        </w:rPr>
        <w:t>required</w:t>
      </w:r>
      <w:r w:rsidRPr="00E22B42">
        <w:t xml:space="preserve">, these activities can occur with </w:t>
      </w:r>
      <w:r w:rsidRPr="00E22B42">
        <w:rPr>
          <w:u w:val="single"/>
        </w:rPr>
        <w:t>6 feet of distance</w:t>
      </w:r>
      <w:r w:rsidRPr="00E22B42">
        <w:t xml:space="preserve"> between individuals.</w:t>
      </w:r>
    </w:p>
    <w:p w14:paraId="2FFA71D3" w14:textId="0B7D6A8D" w:rsidR="00963105" w:rsidRPr="00E22B42" w:rsidRDefault="00963105" w:rsidP="00176B12">
      <w:pPr>
        <w:pStyle w:val="ListParagraph"/>
        <w:numPr>
          <w:ilvl w:val="0"/>
          <w:numId w:val="16"/>
        </w:numPr>
        <w:spacing w:after="0" w:line="240" w:lineRule="auto"/>
      </w:pPr>
      <w:bookmarkStart w:id="9" w:name="_Mask_removal"/>
      <w:bookmarkStart w:id="10" w:name="_2._Mask_removal"/>
      <w:bookmarkStart w:id="11" w:name="_Toc46331891"/>
      <w:bookmarkEnd w:id="9"/>
      <w:bookmarkEnd w:id="10"/>
      <w:r w:rsidRPr="00E22B42">
        <w:rPr>
          <w:b/>
          <w:bCs/>
          <w:u w:val="single"/>
        </w:rPr>
        <w:t xml:space="preserve">Note: These activities cannot occur </w:t>
      </w:r>
      <w:r w:rsidR="0087410A">
        <w:rPr>
          <w:b/>
          <w:bCs/>
          <w:u w:val="single"/>
        </w:rPr>
        <w:t>indoors</w:t>
      </w:r>
      <w:r w:rsidRPr="00E22B42">
        <w:rPr>
          <w:b/>
          <w:bCs/>
          <w:u w:val="single"/>
        </w:rPr>
        <w:t xml:space="preserve"> without a mask</w:t>
      </w:r>
      <w:bookmarkStart w:id="12" w:name="_Physical_distance_challenges"/>
      <w:bookmarkStart w:id="13" w:name="_3._Physical_distance"/>
      <w:bookmarkEnd w:id="11"/>
      <w:bookmarkEnd w:id="12"/>
      <w:bookmarkEnd w:id="13"/>
      <w:r w:rsidR="002E354A" w:rsidRPr="00E22B42">
        <w:rPr>
          <w:b/>
          <w:bCs/>
          <w:u w:val="single"/>
        </w:rPr>
        <w:t>.</w:t>
      </w:r>
    </w:p>
    <w:p w14:paraId="19E863FA" w14:textId="77777777" w:rsidR="00963105" w:rsidRPr="00E22B42" w:rsidRDefault="00963105" w:rsidP="007130DA">
      <w:pPr>
        <w:pStyle w:val="Subtitle"/>
        <w:rPr>
          <w:b w:val="0"/>
          <w:color w:val="000000"/>
          <w:u w:val="none"/>
        </w:rPr>
      </w:pPr>
    </w:p>
    <w:p w14:paraId="0249E446" w14:textId="21F249CB" w:rsidR="00963105" w:rsidRPr="00E22B42" w:rsidRDefault="00963105" w:rsidP="00963105">
      <w:pPr>
        <w:pStyle w:val="Heading2"/>
        <w:spacing w:before="0" w:line="240" w:lineRule="auto"/>
        <w:rPr>
          <w:sz w:val="24"/>
          <w:szCs w:val="24"/>
        </w:rPr>
      </w:pPr>
      <w:bookmarkStart w:id="14" w:name="_Courses_that_involve_1"/>
      <w:bookmarkEnd w:id="14"/>
      <w:r w:rsidRPr="00E22B42">
        <w:rPr>
          <w:sz w:val="24"/>
          <w:szCs w:val="24"/>
        </w:rPr>
        <w:t>Courses that involve regular sharing of equipment</w:t>
      </w:r>
    </w:p>
    <w:p w14:paraId="367B96DD" w14:textId="77777777" w:rsidR="00963105" w:rsidRPr="00E22B42" w:rsidRDefault="00963105" w:rsidP="00963105">
      <w:pPr>
        <w:pStyle w:val="Subtitle"/>
        <w:spacing w:after="0"/>
        <w:rPr>
          <w:b w:val="0"/>
          <w:color w:val="000000"/>
          <w:u w:val="none"/>
        </w:rPr>
      </w:pPr>
    </w:p>
    <w:p w14:paraId="4061C690" w14:textId="3D99C28D" w:rsidR="00806B5E" w:rsidRPr="00E22B42" w:rsidRDefault="00365C0D" w:rsidP="007130DA">
      <w:pPr>
        <w:pStyle w:val="Subtitle"/>
        <w:rPr>
          <w:b w:val="0"/>
          <w:color w:val="000000"/>
        </w:rPr>
      </w:pPr>
      <w:r w:rsidRPr="00E22B42">
        <w:rPr>
          <w:b w:val="0"/>
          <w:color w:val="000000"/>
          <w:u w:val="none"/>
        </w:rPr>
        <w:t xml:space="preserve">Many </w:t>
      </w:r>
      <w:r w:rsidR="006518EB" w:rsidRPr="00E22B42">
        <w:rPr>
          <w:b w:val="0"/>
          <w:color w:val="000000"/>
          <w:u w:val="none"/>
        </w:rPr>
        <w:t>courses and activities</w:t>
      </w:r>
      <w:r w:rsidRPr="00E22B42">
        <w:rPr>
          <w:b w:val="0"/>
          <w:color w:val="000000"/>
          <w:u w:val="none"/>
        </w:rPr>
        <w:t xml:space="preserve"> use equipment</w:t>
      </w:r>
      <w:r w:rsidR="00806B5E" w:rsidRPr="00E22B42">
        <w:rPr>
          <w:b w:val="0"/>
          <w:color w:val="000000"/>
          <w:u w:val="none"/>
        </w:rPr>
        <w:t xml:space="preserve"> and materials</w:t>
      </w:r>
      <w:r w:rsidRPr="00E22B42">
        <w:rPr>
          <w:b w:val="0"/>
          <w:color w:val="000000"/>
          <w:u w:val="none"/>
        </w:rPr>
        <w:t xml:space="preserve"> that </w:t>
      </w:r>
      <w:r w:rsidR="00806B5E" w:rsidRPr="00E22B42">
        <w:rPr>
          <w:b w:val="0"/>
          <w:color w:val="000000"/>
          <w:u w:val="none"/>
        </w:rPr>
        <w:t>are</w:t>
      </w:r>
      <w:r w:rsidRPr="00E22B42">
        <w:rPr>
          <w:b w:val="0"/>
          <w:color w:val="000000"/>
          <w:u w:val="none"/>
        </w:rPr>
        <w:t xml:space="preserve"> regularly shared between students</w:t>
      </w:r>
      <w:r w:rsidR="001A4275" w:rsidRPr="00E22B42">
        <w:rPr>
          <w:b w:val="0"/>
          <w:color w:val="000000"/>
          <w:u w:val="none"/>
        </w:rPr>
        <w:t>, including</w:t>
      </w:r>
      <w:r w:rsidRPr="00E22B42">
        <w:rPr>
          <w:b w:val="0"/>
          <w:color w:val="000000"/>
          <w:u w:val="none"/>
        </w:rPr>
        <w:t xml:space="preserve"> music, </w:t>
      </w:r>
      <w:r w:rsidR="00C8688D" w:rsidRPr="00E22B42">
        <w:rPr>
          <w:b w:val="0"/>
          <w:color w:val="000000"/>
          <w:u w:val="none"/>
        </w:rPr>
        <w:t xml:space="preserve">visual </w:t>
      </w:r>
      <w:r w:rsidRPr="00E22B42">
        <w:rPr>
          <w:b w:val="0"/>
          <w:color w:val="000000"/>
          <w:u w:val="none"/>
        </w:rPr>
        <w:t xml:space="preserve">arts, </w:t>
      </w:r>
      <w:r w:rsidR="00806B5E" w:rsidRPr="00E22B42">
        <w:rPr>
          <w:b w:val="0"/>
          <w:color w:val="000000"/>
          <w:u w:val="none"/>
        </w:rPr>
        <w:t xml:space="preserve">and </w:t>
      </w:r>
      <w:r w:rsidR="006518EB" w:rsidRPr="00E22B42">
        <w:rPr>
          <w:b w:val="0"/>
          <w:color w:val="000000"/>
          <w:u w:val="none"/>
        </w:rPr>
        <w:t>physical education</w:t>
      </w:r>
      <w:r w:rsidRPr="00E22B42">
        <w:rPr>
          <w:b w:val="0"/>
          <w:color w:val="000000"/>
          <w:u w:val="none"/>
        </w:rPr>
        <w:t xml:space="preserve">. </w:t>
      </w:r>
      <w:r w:rsidR="00806B5E" w:rsidRPr="00E22B42">
        <w:rPr>
          <w:b w:val="0"/>
          <w:color w:val="000000"/>
          <w:u w:val="none"/>
        </w:rPr>
        <w:t>The sharing of equipment and materials (</w:t>
      </w:r>
      <w:r w:rsidR="001A4275" w:rsidRPr="00E22B42">
        <w:rPr>
          <w:b w:val="0"/>
          <w:color w:val="000000"/>
          <w:u w:val="none"/>
        </w:rPr>
        <w:t>e.g.,</w:t>
      </w:r>
      <w:r w:rsidR="004558DF" w:rsidRPr="00E22B42">
        <w:rPr>
          <w:b w:val="0"/>
          <w:color w:val="000000"/>
          <w:u w:val="none"/>
        </w:rPr>
        <w:t xml:space="preserve"> building</w:t>
      </w:r>
      <w:r w:rsidR="00806B5E" w:rsidRPr="00E22B42">
        <w:rPr>
          <w:b w:val="0"/>
          <w:color w:val="000000"/>
          <w:u w:val="none"/>
        </w:rPr>
        <w:t xml:space="preserve"> blocks, computers) is permitted with the following modifications</w:t>
      </w:r>
      <w:r w:rsidR="001A4275" w:rsidRPr="00E22B42">
        <w:rPr>
          <w:b w:val="0"/>
          <w:color w:val="000000"/>
          <w:u w:val="none"/>
        </w:rPr>
        <w:t>.</w:t>
      </w:r>
    </w:p>
    <w:p w14:paraId="6CB7EBC7" w14:textId="2A1FFBBE" w:rsidR="007130DA" w:rsidRPr="00E22B42" w:rsidRDefault="007130DA" w:rsidP="007130DA">
      <w:pPr>
        <w:rPr>
          <w:b/>
        </w:rPr>
      </w:pPr>
      <w:r w:rsidRPr="00E22B42">
        <w:rPr>
          <w:b/>
        </w:rPr>
        <w:t>Require students to wash hands</w:t>
      </w:r>
      <w:r w:rsidR="001A4275" w:rsidRPr="00E22B42">
        <w:rPr>
          <w:b/>
        </w:rPr>
        <w:t xml:space="preserve">, </w:t>
      </w:r>
      <w:r w:rsidR="00963105" w:rsidRPr="00E22B42">
        <w:rPr>
          <w:b/>
        </w:rPr>
        <w:t xml:space="preserve">wear masks, </w:t>
      </w:r>
      <w:r w:rsidR="001A4275" w:rsidRPr="00E22B42">
        <w:rPr>
          <w:b/>
        </w:rPr>
        <w:t>and maintain distance</w:t>
      </w:r>
    </w:p>
    <w:p w14:paraId="2651FC6C" w14:textId="347DE50C" w:rsidR="00963105" w:rsidRPr="00E22B42" w:rsidRDefault="00963105" w:rsidP="00963105">
      <w:pPr>
        <w:numPr>
          <w:ilvl w:val="0"/>
          <w:numId w:val="2"/>
        </w:numPr>
        <w:spacing w:after="0"/>
      </w:pPr>
      <w:r w:rsidRPr="00E22B42">
        <w:t>Students should wash or sanitize hands before and after using equipment;</w:t>
      </w:r>
      <w:r w:rsidR="00CC67DF" w:rsidRPr="00CC67DF">
        <w:rPr>
          <w:vertAlign w:val="superscript"/>
        </w:rPr>
        <w:t xml:space="preserve"> </w:t>
      </w:r>
      <w:r w:rsidR="00CC67DF" w:rsidRPr="00E22B42">
        <w:rPr>
          <w:vertAlign w:val="superscript"/>
        </w:rPr>
        <w:endnoteReference w:id="3"/>
      </w:r>
      <w:r w:rsidRPr="00E22B42">
        <w:t xml:space="preserve"> frequent handwashing is likely the best way to protect against transmission from surfaces.</w:t>
      </w:r>
    </w:p>
    <w:p w14:paraId="0BD9BA39" w14:textId="2050A002" w:rsidR="00963105" w:rsidRPr="00E22B42" w:rsidRDefault="009A0A64" w:rsidP="00176B12">
      <w:pPr>
        <w:numPr>
          <w:ilvl w:val="0"/>
          <w:numId w:val="2"/>
        </w:numPr>
        <w:spacing w:after="0"/>
        <w:rPr>
          <w:b/>
        </w:rPr>
      </w:pPr>
      <w:r>
        <w:t>Ideally, s</w:t>
      </w:r>
      <w:r w:rsidR="001A4275" w:rsidRPr="00E22B42">
        <w:t>tudents must be 6 feet apart</w:t>
      </w:r>
      <w:r w:rsidR="001A2D4E" w:rsidRPr="00E22B42">
        <w:t xml:space="preserve">. When wearing masks, 3 feet is the minimum distance </w:t>
      </w:r>
      <w:r w:rsidRPr="00E22B42">
        <w:t xml:space="preserve">allowed </w:t>
      </w:r>
      <w:r w:rsidR="001A2D4E" w:rsidRPr="00E22B42">
        <w:t>between students (seat edge to seat edge). Masks must cover the nose and mouth and be on at all times</w:t>
      </w:r>
      <w:r w:rsidR="00315100" w:rsidRPr="00E22B42">
        <w:t xml:space="preserve"> if </w:t>
      </w:r>
      <w:r>
        <w:t xml:space="preserve">students are </w:t>
      </w:r>
      <w:r w:rsidR="00315100" w:rsidRPr="00E22B42">
        <w:t>less than 6 feet apart or using shared equipment</w:t>
      </w:r>
      <w:r w:rsidR="001A2D4E" w:rsidRPr="00E22B42">
        <w:t xml:space="preserve">. </w:t>
      </w:r>
    </w:p>
    <w:p w14:paraId="6CF2F0F8" w14:textId="77777777" w:rsidR="00315100" w:rsidRPr="00E22B42" w:rsidRDefault="00315100" w:rsidP="00315100">
      <w:pPr>
        <w:spacing w:after="0"/>
        <w:rPr>
          <w:b/>
        </w:rPr>
      </w:pPr>
    </w:p>
    <w:p w14:paraId="3FD9929B" w14:textId="280967A4" w:rsidR="007130DA" w:rsidRPr="00E22B42" w:rsidRDefault="007130DA" w:rsidP="007130DA">
      <w:pPr>
        <w:rPr>
          <w:b/>
        </w:rPr>
      </w:pPr>
      <w:r w:rsidRPr="00E22B42">
        <w:rPr>
          <w:b/>
        </w:rPr>
        <w:t>M</w:t>
      </w:r>
      <w:r w:rsidR="00806B5E" w:rsidRPr="00E22B42">
        <w:rPr>
          <w:b/>
        </w:rPr>
        <w:t>inimize and m</w:t>
      </w:r>
      <w:r w:rsidRPr="00E22B42">
        <w:rPr>
          <w:b/>
        </w:rPr>
        <w:t>odify shared equipment usage</w:t>
      </w:r>
    </w:p>
    <w:p w14:paraId="38A87845" w14:textId="50171E54" w:rsidR="000F4656" w:rsidRPr="00E22B42" w:rsidRDefault="000F4656" w:rsidP="000F4656">
      <w:pPr>
        <w:numPr>
          <w:ilvl w:val="0"/>
          <w:numId w:val="2"/>
        </w:numPr>
        <w:spacing w:after="0"/>
        <w:contextualSpacing/>
      </w:pPr>
      <w:r w:rsidRPr="00E22B42">
        <w:rPr>
          <w:b/>
          <w:bCs/>
        </w:rPr>
        <w:t xml:space="preserve">Consider lesson plans that minimize </w:t>
      </w:r>
      <w:r w:rsidR="003C4B96">
        <w:rPr>
          <w:b/>
          <w:bCs/>
        </w:rPr>
        <w:t xml:space="preserve">the </w:t>
      </w:r>
      <w:r w:rsidRPr="00E22B42">
        <w:rPr>
          <w:b/>
          <w:bCs/>
        </w:rPr>
        <w:t>use of shared equipment</w:t>
      </w:r>
      <w:r w:rsidRPr="00E22B42">
        <w:t>.</w:t>
      </w:r>
      <w:r w:rsidRPr="00E22B42">
        <w:rPr>
          <w:vertAlign w:val="superscript"/>
        </w:rPr>
        <w:endnoteReference w:id="4"/>
      </w:r>
      <w:r w:rsidRPr="00E22B42">
        <w:t xml:space="preserve"> If feasible, reduce class sizes for classes requiring equipment to</w:t>
      </w:r>
      <w:r w:rsidR="00156FE8">
        <w:t xml:space="preserve"> reduce</w:t>
      </w:r>
      <w:r w:rsidRPr="00E22B42">
        <w:t xml:space="preserve"> the need for equipment sharing.</w:t>
      </w:r>
    </w:p>
    <w:p w14:paraId="37BEEB73" w14:textId="3083558E" w:rsidR="00315100" w:rsidRPr="00E22B42" w:rsidRDefault="00315100" w:rsidP="00315100">
      <w:pPr>
        <w:numPr>
          <w:ilvl w:val="0"/>
          <w:numId w:val="2"/>
        </w:numPr>
        <w:spacing w:after="0"/>
        <w:contextualSpacing/>
      </w:pPr>
      <w:r w:rsidRPr="00E22B42">
        <w:rPr>
          <w:b/>
          <w:bCs/>
        </w:rPr>
        <w:t>If feasible, procure additional pieces of equipment in order to limit sharing</w:t>
      </w:r>
      <w:r w:rsidRPr="00E22B42">
        <w:t xml:space="preserve">. This may not be possible for more expensive equipment (e.g., </w:t>
      </w:r>
      <w:r w:rsidR="009955C3">
        <w:t>cameras</w:t>
      </w:r>
      <w:r w:rsidRPr="00E22B42">
        <w:t>) but may be possible for other types (e.g., some art supplies).</w:t>
      </w:r>
    </w:p>
    <w:p w14:paraId="321AD38C" w14:textId="76287D19" w:rsidR="000F4656" w:rsidRPr="00E22B42" w:rsidRDefault="000F4656" w:rsidP="000F4656">
      <w:pPr>
        <w:numPr>
          <w:ilvl w:val="0"/>
          <w:numId w:val="2"/>
        </w:numPr>
        <w:spacing w:after="0"/>
        <w:contextualSpacing/>
      </w:pPr>
      <w:r w:rsidRPr="00E22B42">
        <w:rPr>
          <w:b/>
          <w:bCs/>
        </w:rPr>
        <w:t>Assign specific students to specific pieces of equipment or workstations</w:t>
      </w:r>
      <w:r w:rsidRPr="00E22B42">
        <w:t xml:space="preserve"> (e.g., computer</w:t>
      </w:r>
      <w:r w:rsidR="00315100" w:rsidRPr="00E22B42">
        <w:t>s</w:t>
      </w:r>
      <w:r w:rsidRPr="00E22B42">
        <w:t>, art station</w:t>
      </w:r>
      <w:r w:rsidR="00315100" w:rsidRPr="00E22B42">
        <w:t>s</w:t>
      </w:r>
      <w:r w:rsidRPr="00E22B42">
        <w:t>) that they can use for each class session. This is similar to having assigned seats in classrooms so that specific students are always near the same other students.</w:t>
      </w:r>
    </w:p>
    <w:p w14:paraId="6EA2C5F2" w14:textId="03B7B8BF" w:rsidR="00963105" w:rsidRPr="00E22B42" w:rsidRDefault="000F4656" w:rsidP="000F4656">
      <w:pPr>
        <w:numPr>
          <w:ilvl w:val="0"/>
          <w:numId w:val="2"/>
        </w:numPr>
        <w:contextualSpacing/>
      </w:pPr>
      <w:r w:rsidRPr="00E22B42">
        <w:rPr>
          <w:b/>
          <w:bCs/>
        </w:rPr>
        <w:lastRenderedPageBreak/>
        <w:t xml:space="preserve">If there is not enough equipment for each student to have their own, consider </w:t>
      </w:r>
      <w:r w:rsidR="001A2D4E" w:rsidRPr="00E22B42">
        <w:rPr>
          <w:b/>
          <w:bCs/>
        </w:rPr>
        <w:t>creating cohorts, e.g.</w:t>
      </w:r>
      <w:r w:rsidR="00F74EDF">
        <w:rPr>
          <w:b/>
          <w:bCs/>
        </w:rPr>
        <w:t>,</w:t>
      </w:r>
      <w:r w:rsidR="001A2D4E" w:rsidRPr="00E22B42">
        <w:rPr>
          <w:b/>
          <w:bCs/>
        </w:rPr>
        <w:t xml:space="preserve"> </w:t>
      </w:r>
      <w:r w:rsidRPr="00E22B42">
        <w:rPr>
          <w:b/>
          <w:bCs/>
        </w:rPr>
        <w:t>having students work in pairs or small groups</w:t>
      </w:r>
      <w:r w:rsidR="00F47627" w:rsidRPr="00E22B42">
        <w:t xml:space="preserve"> and keeping those groups the same</w:t>
      </w:r>
      <w:r w:rsidRPr="00E22B42">
        <w:t xml:space="preserve">. </w:t>
      </w:r>
    </w:p>
    <w:p w14:paraId="0B988550" w14:textId="1A144C8A" w:rsidR="00963105" w:rsidRPr="00E22B42" w:rsidRDefault="000F4656" w:rsidP="00963105">
      <w:pPr>
        <w:numPr>
          <w:ilvl w:val="1"/>
          <w:numId w:val="2"/>
        </w:numPr>
        <w:contextualSpacing/>
      </w:pPr>
      <w:r w:rsidRPr="00E22B42">
        <w:t>One student can physically touch the equipment (e.g., c</w:t>
      </w:r>
      <w:r w:rsidR="009955C3">
        <w:t>amera</w:t>
      </w:r>
      <w:r w:rsidRPr="00E22B42">
        <w:t xml:space="preserve">) and the other students can play roles that do not involve physically touching the equipment (e.g., </w:t>
      </w:r>
      <w:r w:rsidR="009955C3">
        <w:t>arranging items to be photographed</w:t>
      </w:r>
      <w:r w:rsidRPr="00E22B42">
        <w:t xml:space="preserve">). </w:t>
      </w:r>
    </w:p>
    <w:p w14:paraId="4A326B97" w14:textId="3F64C3DC" w:rsidR="000F4656" w:rsidRPr="00E22B42" w:rsidRDefault="000F4656" w:rsidP="00963105">
      <w:pPr>
        <w:numPr>
          <w:ilvl w:val="1"/>
          <w:numId w:val="2"/>
        </w:numPr>
        <w:contextualSpacing/>
      </w:pPr>
      <w:r w:rsidRPr="00E22B42">
        <w:t xml:space="preserve">If it is possible </w:t>
      </w:r>
      <w:r w:rsidR="001A2D4E" w:rsidRPr="00E22B42">
        <w:t xml:space="preserve">for the students </w:t>
      </w:r>
      <w:r w:rsidRPr="00E22B42">
        <w:t>to wipe down</w:t>
      </w:r>
      <w:r w:rsidR="001A2D4E" w:rsidRPr="00E22B42">
        <w:t>/clean</w:t>
      </w:r>
      <w:r w:rsidRPr="00E22B42">
        <w:t xml:space="preserve"> the equipment </w:t>
      </w:r>
      <w:r w:rsidR="001A2D4E" w:rsidRPr="00E22B42">
        <w:t xml:space="preserve">part of the way </w:t>
      </w:r>
      <w:r w:rsidRPr="00E22B42">
        <w:t>through class, students can switch roles. Otherwise, students can swap roles in the next class session.</w:t>
      </w:r>
    </w:p>
    <w:p w14:paraId="108D5AD3" w14:textId="13ED901A" w:rsidR="00073429" w:rsidRPr="00E22B42" w:rsidRDefault="00190A3F" w:rsidP="00190A3F">
      <w:pPr>
        <w:numPr>
          <w:ilvl w:val="0"/>
          <w:numId w:val="2"/>
        </w:numPr>
        <w:spacing w:after="0"/>
        <w:contextualSpacing/>
      </w:pPr>
      <w:r w:rsidRPr="00E22B42">
        <w:rPr>
          <w:b/>
          <w:bCs/>
        </w:rPr>
        <w:t>Equipment that touches the eyes or mouth (e.g.</w:t>
      </w:r>
      <w:r w:rsidR="00F47627" w:rsidRPr="00E22B42">
        <w:rPr>
          <w:b/>
          <w:bCs/>
        </w:rPr>
        <w:t>,</w:t>
      </w:r>
      <w:r w:rsidRPr="00E22B42">
        <w:rPr>
          <w:b/>
          <w:bCs/>
        </w:rPr>
        <w:t xml:space="preserve"> </w:t>
      </w:r>
      <w:r w:rsidR="009955C3">
        <w:rPr>
          <w:b/>
          <w:bCs/>
        </w:rPr>
        <w:t>cameras</w:t>
      </w:r>
      <w:r w:rsidRPr="00E22B42">
        <w:rPr>
          <w:b/>
          <w:bCs/>
        </w:rPr>
        <w:t xml:space="preserve">) can be shared if </w:t>
      </w:r>
      <w:r w:rsidR="005B1D4D" w:rsidRPr="00E22B42">
        <w:rPr>
          <w:b/>
          <w:bCs/>
        </w:rPr>
        <w:t>a disposable protective cover is added</w:t>
      </w:r>
      <w:r w:rsidR="005B1D4D" w:rsidRPr="00E22B42">
        <w:t xml:space="preserve"> and students do not directly breathe into the item (</w:t>
      </w:r>
      <w:r w:rsidR="000F4656" w:rsidRPr="00E22B42">
        <w:t>for example,</w:t>
      </w:r>
      <w:r w:rsidR="005B1D4D" w:rsidRPr="00E22B42">
        <w:t xml:space="preserve"> </w:t>
      </w:r>
      <w:r w:rsidR="00E903C8">
        <w:t>wood</w:t>
      </w:r>
      <w:r w:rsidR="005B1D4D" w:rsidRPr="00E22B42">
        <w:t>wind instruments</w:t>
      </w:r>
      <w:r w:rsidR="000F4656" w:rsidRPr="00E22B42">
        <w:t xml:space="preserve"> cannot be shared</w:t>
      </w:r>
      <w:r w:rsidR="005B1D4D" w:rsidRPr="00E22B42">
        <w:t>).</w:t>
      </w:r>
      <w:r w:rsidRPr="00E22B42">
        <w:t xml:space="preserve"> Disposable protective covers should</w:t>
      </w:r>
      <w:r w:rsidR="00073429" w:rsidRPr="00E22B42">
        <w:t xml:space="preserve"> </w:t>
      </w:r>
      <w:r w:rsidRPr="00E22B42">
        <w:t>be</w:t>
      </w:r>
      <w:r w:rsidR="00073429" w:rsidRPr="00E22B42">
        <w:t xml:space="preserve"> removed, disposed of and replaced with a new cover between uses</w:t>
      </w:r>
      <w:r w:rsidRPr="00E22B42">
        <w:t xml:space="preserve">, and the </w:t>
      </w:r>
      <w:r w:rsidR="00E21054" w:rsidRPr="00E22B42">
        <w:t>equipment should be cleaned between uses</w:t>
      </w:r>
      <w:r w:rsidR="001A2D4E" w:rsidRPr="00E22B42">
        <w:t xml:space="preserve"> by students or custodial staff</w:t>
      </w:r>
      <w:r w:rsidR="00073429" w:rsidRPr="00E22B42">
        <w:t xml:space="preserve">. </w:t>
      </w:r>
    </w:p>
    <w:p w14:paraId="212A9795" w14:textId="1D4EBA9D" w:rsidR="005E2B25" w:rsidRPr="00E22B42" w:rsidRDefault="005E2B25" w:rsidP="00073429">
      <w:pPr>
        <w:numPr>
          <w:ilvl w:val="0"/>
          <w:numId w:val="2"/>
        </w:numPr>
        <w:spacing w:after="0"/>
        <w:contextualSpacing/>
      </w:pPr>
      <w:r w:rsidRPr="00E22B42">
        <w:rPr>
          <w:b/>
          <w:bCs/>
        </w:rPr>
        <w:t>Instruments that do not come into contact with the mouth (e.g.</w:t>
      </w:r>
      <w:r w:rsidR="00F47627" w:rsidRPr="00E22B42">
        <w:rPr>
          <w:b/>
          <w:bCs/>
        </w:rPr>
        <w:t>,</w:t>
      </w:r>
      <w:r w:rsidRPr="00E22B42">
        <w:rPr>
          <w:b/>
          <w:bCs/>
        </w:rPr>
        <w:t xml:space="preserve"> piano) can be shared</w:t>
      </w:r>
      <w:r w:rsidRPr="00E22B42">
        <w:t xml:space="preserve"> </w:t>
      </w:r>
      <w:r w:rsidR="000F4656" w:rsidRPr="00E22B42">
        <w:t xml:space="preserve">if cleaned </w:t>
      </w:r>
      <w:r w:rsidR="001A2D4E" w:rsidRPr="00E22B42">
        <w:t xml:space="preserve">by students or custodial staff </w:t>
      </w:r>
      <w:r w:rsidR="000F4656" w:rsidRPr="00E22B42">
        <w:t>between uses. W</w:t>
      </w:r>
      <w:r w:rsidR="00E903C8">
        <w:t>oodw</w:t>
      </w:r>
      <w:r w:rsidR="000F4656" w:rsidRPr="00E22B42">
        <w:t>ind or brass instruments (e.g.</w:t>
      </w:r>
      <w:r w:rsidR="00F47627" w:rsidRPr="00E22B42">
        <w:t>,</w:t>
      </w:r>
      <w:r w:rsidR="000F4656" w:rsidRPr="00E22B42">
        <w:t xml:space="preserve"> flute, saxophone, trumpet, clarinet) cannot be shared.</w:t>
      </w:r>
    </w:p>
    <w:p w14:paraId="7CEF674B" w14:textId="2BFBC9C2" w:rsidR="000F4656" w:rsidRPr="00E22B42" w:rsidRDefault="000F4656" w:rsidP="000F4656">
      <w:pPr>
        <w:numPr>
          <w:ilvl w:val="0"/>
          <w:numId w:val="2"/>
        </w:numPr>
        <w:spacing w:after="0"/>
        <w:contextualSpacing/>
      </w:pPr>
      <w:r w:rsidRPr="00E22B42">
        <w:rPr>
          <w:b/>
          <w:bCs/>
        </w:rPr>
        <w:t xml:space="preserve">Do not </w:t>
      </w:r>
      <w:r w:rsidR="00840316" w:rsidRPr="00E22B42">
        <w:rPr>
          <w:b/>
          <w:bCs/>
        </w:rPr>
        <w:t xml:space="preserve">share </w:t>
      </w:r>
      <w:r w:rsidRPr="00E22B42">
        <w:rPr>
          <w:b/>
          <w:bCs/>
        </w:rPr>
        <w:t>equipment or objects that are hard to clean and disinfect</w:t>
      </w:r>
      <w:r w:rsidRPr="00E22B42">
        <w:t xml:space="preserve"> (e.g.</w:t>
      </w:r>
      <w:r w:rsidR="00F47627" w:rsidRPr="00E22B42">
        <w:t>,</w:t>
      </w:r>
      <w:r w:rsidRPr="00E22B42">
        <w:t xml:space="preserve"> any materials with fabric or irregular surfaces such as stuffed animals</w:t>
      </w:r>
      <w:r w:rsidR="006E5DE7">
        <w:t xml:space="preserve"> </w:t>
      </w:r>
      <w:r w:rsidR="00287780" w:rsidRPr="00E22B42">
        <w:t>or</w:t>
      </w:r>
      <w:r w:rsidRPr="00E22B42">
        <w:t xml:space="preserve"> playdough).</w:t>
      </w:r>
      <w:r w:rsidRPr="00E22B42">
        <w:rPr>
          <w:vertAlign w:val="superscript"/>
        </w:rPr>
        <w:endnoteReference w:id="5"/>
      </w:r>
    </w:p>
    <w:p w14:paraId="76D4E22D" w14:textId="77777777" w:rsidR="00963105" w:rsidRPr="00E22B42" w:rsidRDefault="00963105" w:rsidP="00963105">
      <w:pPr>
        <w:spacing w:after="0"/>
        <w:rPr>
          <w:b/>
        </w:rPr>
      </w:pPr>
    </w:p>
    <w:p w14:paraId="2E1229AD" w14:textId="2CA952A9" w:rsidR="00365C0D" w:rsidRPr="00E22B42" w:rsidRDefault="00365C0D" w:rsidP="00365C0D">
      <w:pPr>
        <w:rPr>
          <w:b/>
        </w:rPr>
      </w:pPr>
      <w:r w:rsidRPr="00E22B42">
        <w:rPr>
          <w:b/>
        </w:rPr>
        <w:t xml:space="preserve">Increase </w:t>
      </w:r>
      <w:r w:rsidR="007130DA" w:rsidRPr="00E22B42">
        <w:rPr>
          <w:b/>
        </w:rPr>
        <w:t xml:space="preserve">shared </w:t>
      </w:r>
      <w:r w:rsidRPr="00E22B42">
        <w:rPr>
          <w:b/>
        </w:rPr>
        <w:t>equipment</w:t>
      </w:r>
      <w:r w:rsidR="007130DA" w:rsidRPr="00E22B42">
        <w:rPr>
          <w:b/>
        </w:rPr>
        <w:t xml:space="preserve"> cleaning</w:t>
      </w:r>
    </w:p>
    <w:p w14:paraId="64BE66FC" w14:textId="26419CF9" w:rsidR="00365C0D" w:rsidRPr="00E22B42" w:rsidRDefault="00963105" w:rsidP="00365C0D">
      <w:pPr>
        <w:numPr>
          <w:ilvl w:val="0"/>
          <w:numId w:val="1"/>
        </w:numPr>
        <w:spacing w:after="0"/>
      </w:pPr>
      <w:r w:rsidRPr="00E22B42">
        <w:rPr>
          <w:b/>
          <w:bCs/>
        </w:rPr>
        <w:t xml:space="preserve">Shared equipment </w:t>
      </w:r>
      <w:r w:rsidR="00365C0D" w:rsidRPr="00E22B42">
        <w:rPr>
          <w:b/>
          <w:bCs/>
        </w:rPr>
        <w:t xml:space="preserve">should </w:t>
      </w:r>
      <w:r w:rsidRPr="00E22B42">
        <w:rPr>
          <w:b/>
          <w:bCs/>
        </w:rPr>
        <w:t xml:space="preserve">be </w:t>
      </w:r>
      <w:r w:rsidR="00365C0D" w:rsidRPr="00E22B42">
        <w:rPr>
          <w:b/>
          <w:bCs/>
        </w:rPr>
        <w:t>wipe</w:t>
      </w:r>
      <w:r w:rsidRPr="00E22B42">
        <w:rPr>
          <w:b/>
          <w:bCs/>
        </w:rPr>
        <w:t>d</w:t>
      </w:r>
      <w:r w:rsidR="00365C0D" w:rsidRPr="00E22B42">
        <w:rPr>
          <w:b/>
          <w:bCs/>
        </w:rPr>
        <w:t xml:space="preserve"> down</w:t>
      </w:r>
      <w:r w:rsidR="000F4656" w:rsidRPr="00E22B42">
        <w:rPr>
          <w:b/>
          <w:bCs/>
        </w:rPr>
        <w:t xml:space="preserve"> </w:t>
      </w:r>
      <w:r w:rsidR="00365C0D" w:rsidRPr="00E22B42">
        <w:rPr>
          <w:b/>
          <w:bCs/>
        </w:rPr>
        <w:t xml:space="preserve">before </w:t>
      </w:r>
      <w:r w:rsidR="00365C0D" w:rsidRPr="00E22B42">
        <w:rPr>
          <w:b/>
          <w:bCs/>
          <w:u w:val="single"/>
        </w:rPr>
        <w:t>and</w:t>
      </w:r>
      <w:r w:rsidR="00365C0D" w:rsidRPr="00E22B42">
        <w:rPr>
          <w:b/>
          <w:bCs/>
        </w:rPr>
        <w:t xml:space="preserve"> after each use</w:t>
      </w:r>
      <w:r w:rsidR="00365C0D" w:rsidRPr="00E22B42">
        <w:t xml:space="preserve"> (so there are ideally two wipe-downs between each student’s use). </w:t>
      </w:r>
      <w:r w:rsidR="00287780" w:rsidRPr="00E22B42">
        <w:t>S</w:t>
      </w:r>
      <w:r w:rsidRPr="00E22B42">
        <w:t xml:space="preserve">tudents or custodial staff </w:t>
      </w:r>
      <w:r w:rsidR="00700399">
        <w:t>could</w:t>
      </w:r>
      <w:r w:rsidRPr="00E22B42">
        <w:t xml:space="preserve"> wipe down</w:t>
      </w:r>
      <w:r w:rsidR="00840316" w:rsidRPr="00E22B42">
        <w:t>/clean</w:t>
      </w:r>
      <w:r w:rsidRPr="00E22B42">
        <w:t xml:space="preserve"> equipment as appropriate.</w:t>
      </w:r>
    </w:p>
    <w:p w14:paraId="7781B280" w14:textId="02BC40AD" w:rsidR="00365C0D" w:rsidRPr="00E22B42" w:rsidRDefault="001A4275" w:rsidP="001A4275">
      <w:pPr>
        <w:numPr>
          <w:ilvl w:val="1"/>
          <w:numId w:val="1"/>
        </w:numPr>
        <w:spacing w:after="0"/>
      </w:pPr>
      <w:r w:rsidRPr="00E22B42">
        <w:t xml:space="preserve">An </w:t>
      </w:r>
      <w:hyperlink r:id="rId15" w:history="1">
        <w:r w:rsidRPr="00E22B42">
          <w:rPr>
            <w:rStyle w:val="Hyperlink"/>
          </w:rPr>
          <w:t>EPA approved d</w:t>
        </w:r>
        <w:r w:rsidR="00073429" w:rsidRPr="00E22B42">
          <w:rPr>
            <w:rStyle w:val="Hyperlink"/>
          </w:rPr>
          <w:t>isinfectant</w:t>
        </w:r>
      </w:hyperlink>
      <w:r w:rsidR="00073429" w:rsidRPr="00E22B42">
        <w:t xml:space="preserve"> </w:t>
      </w:r>
      <w:r w:rsidR="00365C0D" w:rsidRPr="00E22B42">
        <w:t xml:space="preserve">should be made available in each room for this purpose. Sufficient inventory of disinfectant </w:t>
      </w:r>
      <w:r w:rsidR="00073429" w:rsidRPr="00E22B42">
        <w:t>supplies</w:t>
      </w:r>
      <w:r w:rsidR="00365C0D" w:rsidRPr="00E22B42">
        <w:t xml:space="preserve"> should be maintained at all times.</w:t>
      </w:r>
    </w:p>
    <w:p w14:paraId="45A9DA5A" w14:textId="2BF57CED" w:rsidR="00365C0D" w:rsidRPr="00E22B42" w:rsidRDefault="00365C0D" w:rsidP="00365C0D">
      <w:pPr>
        <w:numPr>
          <w:ilvl w:val="1"/>
          <w:numId w:val="1"/>
        </w:numPr>
        <w:spacing w:after="0"/>
      </w:pPr>
      <w:r w:rsidRPr="00E22B42">
        <w:t>Teachers play an important role in proper equipment hygiene. In the classes in which students wipe down</w:t>
      </w:r>
      <w:r w:rsidR="00176B12" w:rsidRPr="00E22B42">
        <w:t>/clean</w:t>
      </w:r>
      <w:r w:rsidRPr="00E22B42">
        <w:t xml:space="preserve"> their own equipment, teachers should demonstrate how to properly wipe down</w:t>
      </w:r>
      <w:r w:rsidR="00176B12" w:rsidRPr="00E22B42">
        <w:t>/clean</w:t>
      </w:r>
      <w:r w:rsidRPr="00E22B42">
        <w:t xml:space="preserve"> equipment, reinforce the importance of </w:t>
      </w:r>
      <w:r w:rsidR="00FF3694">
        <w:t>this practice</w:t>
      </w:r>
      <w:r w:rsidRPr="00E22B42">
        <w:t>, and supervise cleaning to ensure it is done correctly.</w:t>
      </w:r>
    </w:p>
    <w:p w14:paraId="5983BC87" w14:textId="471710D4" w:rsidR="007D3B36" w:rsidRPr="00E22B42" w:rsidRDefault="00365C0D" w:rsidP="00D72EEF">
      <w:pPr>
        <w:numPr>
          <w:ilvl w:val="1"/>
          <w:numId w:val="1"/>
        </w:numPr>
        <w:spacing w:after="0"/>
      </w:pPr>
      <w:r w:rsidRPr="00E22B42">
        <w:t>Post sign</w:t>
      </w:r>
      <w:r w:rsidR="001A4275" w:rsidRPr="00E22B42">
        <w:t>age</w:t>
      </w:r>
      <w:r w:rsidRPr="00E22B42">
        <w:t xml:space="preserve"> in all areas with shared equipment reminding students to wipe it down</w:t>
      </w:r>
      <w:r w:rsidR="00840316" w:rsidRPr="00E22B42">
        <w:t>/clean</w:t>
      </w:r>
      <w:r w:rsidRPr="00E22B42">
        <w:t xml:space="preserve"> </w:t>
      </w:r>
      <w:r w:rsidR="00FF3694">
        <w:t xml:space="preserve">it </w:t>
      </w:r>
      <w:r w:rsidRPr="00E22B42">
        <w:t xml:space="preserve">before and after use. </w:t>
      </w:r>
    </w:p>
    <w:p w14:paraId="6B2D61BF" w14:textId="03C66C7D" w:rsidR="00963105" w:rsidRPr="00E22B42" w:rsidRDefault="000F4656" w:rsidP="00287780">
      <w:pPr>
        <w:numPr>
          <w:ilvl w:val="0"/>
          <w:numId w:val="1"/>
        </w:numPr>
        <w:spacing w:after="0"/>
      </w:pPr>
      <w:r w:rsidRPr="00E22B42">
        <w:rPr>
          <w:b/>
          <w:bCs/>
        </w:rPr>
        <w:t xml:space="preserve">Additionally, shared equipment </w:t>
      </w:r>
      <w:r w:rsidR="00963105" w:rsidRPr="00E22B42">
        <w:rPr>
          <w:b/>
          <w:bCs/>
        </w:rPr>
        <w:t>should be cleaned and disinfected</w:t>
      </w:r>
      <w:r w:rsidRPr="00E22B42">
        <w:rPr>
          <w:b/>
          <w:bCs/>
        </w:rPr>
        <w:t xml:space="preserve"> </w:t>
      </w:r>
      <w:r w:rsidR="00963105" w:rsidRPr="00E22B42">
        <w:rPr>
          <w:b/>
          <w:bCs/>
        </w:rPr>
        <w:t>at l</w:t>
      </w:r>
      <w:r w:rsidRPr="00E22B42">
        <w:rPr>
          <w:b/>
          <w:bCs/>
        </w:rPr>
        <w:t>east daily</w:t>
      </w:r>
      <w:r w:rsidRPr="00E22B42">
        <w:t xml:space="preserve"> as part of building cleaning schedules. Frequently touched surfaces (e.g., handles, buttons) should be cleaned multiple times a day.</w:t>
      </w:r>
      <w:r w:rsidRPr="00E22B42">
        <w:rPr>
          <w:vertAlign w:val="superscript"/>
        </w:rPr>
        <w:endnoteReference w:id="6"/>
      </w:r>
      <w:r w:rsidRPr="00E22B42">
        <w:t xml:space="preserve"> </w:t>
      </w:r>
      <w:r w:rsidRPr="00E22B42">
        <w:rPr>
          <w:vertAlign w:val="superscript"/>
        </w:rPr>
        <w:endnoteReference w:id="7"/>
      </w:r>
      <w:r w:rsidRPr="00E22B42">
        <w:t xml:space="preserve"> </w:t>
      </w:r>
      <w:bookmarkStart w:id="15" w:name="_Large_gatherings"/>
      <w:bookmarkStart w:id="16" w:name="_Toc45196446"/>
      <w:bookmarkEnd w:id="0"/>
      <w:bookmarkEnd w:id="15"/>
    </w:p>
    <w:p w14:paraId="24DB2F3B" w14:textId="5988E8B0" w:rsidR="00963105" w:rsidRPr="00E22B42" w:rsidRDefault="00A062F1" w:rsidP="006F7C4A">
      <w:pPr>
        <w:pStyle w:val="Heading1"/>
        <w:rPr>
          <w:sz w:val="28"/>
          <w:szCs w:val="28"/>
        </w:rPr>
      </w:pPr>
      <w:bookmarkStart w:id="17" w:name="_Toc46390504"/>
      <w:r w:rsidRPr="00E22B42">
        <w:rPr>
          <w:sz w:val="28"/>
          <w:szCs w:val="28"/>
        </w:rPr>
        <w:lastRenderedPageBreak/>
        <w:t xml:space="preserve">Specific guidance by type of </w:t>
      </w:r>
      <w:bookmarkEnd w:id="16"/>
      <w:bookmarkEnd w:id="17"/>
      <w:r w:rsidR="00963105" w:rsidRPr="00E22B42">
        <w:rPr>
          <w:sz w:val="28"/>
          <w:szCs w:val="28"/>
        </w:rPr>
        <w:t>course</w:t>
      </w:r>
    </w:p>
    <w:p w14:paraId="0D8FFE97" w14:textId="23D7B22D" w:rsidR="006F7C4A" w:rsidRPr="00E22B42" w:rsidRDefault="00A062F1" w:rsidP="00963105">
      <w:pPr>
        <w:pStyle w:val="Heading1"/>
        <w:spacing w:before="0"/>
        <w:rPr>
          <w:sz w:val="28"/>
          <w:szCs w:val="28"/>
        </w:rPr>
      </w:pPr>
      <w:r w:rsidRPr="00E22B42">
        <w:rPr>
          <w:sz w:val="28"/>
          <w:szCs w:val="28"/>
        </w:rPr>
        <w:t xml:space="preserve"> </w:t>
      </w:r>
      <w:bookmarkStart w:id="18" w:name="_Toc45196447"/>
    </w:p>
    <w:p w14:paraId="75180FD3" w14:textId="41B47668" w:rsidR="0065452F" w:rsidRPr="00E22B42" w:rsidRDefault="0065452F" w:rsidP="0065452F">
      <w:pPr>
        <w:pStyle w:val="Heading3"/>
        <w:rPr>
          <w:b w:val="0"/>
          <w:color w:val="4F81BD" w:themeColor="accent1"/>
          <w:sz w:val="24"/>
          <w:szCs w:val="24"/>
          <w:highlight w:val="none"/>
        </w:rPr>
      </w:pPr>
      <w:bookmarkStart w:id="19" w:name="_Toc46390506"/>
      <w:r w:rsidRPr="00E22B42">
        <w:rPr>
          <w:color w:val="4F81BD" w:themeColor="accent1"/>
          <w:sz w:val="24"/>
          <w:szCs w:val="24"/>
          <w:highlight w:val="none"/>
        </w:rPr>
        <w:t>Chorus</w:t>
      </w:r>
      <w:r w:rsidR="003A641F" w:rsidRPr="00E22B42">
        <w:rPr>
          <w:color w:val="4F81BD" w:themeColor="accent1"/>
          <w:sz w:val="24"/>
          <w:szCs w:val="24"/>
          <w:highlight w:val="none"/>
        </w:rPr>
        <w:t xml:space="preserve"> and singing instruction</w:t>
      </w:r>
      <w:bookmarkEnd w:id="19"/>
    </w:p>
    <w:p w14:paraId="17BECC1C" w14:textId="453EC97A" w:rsidR="000B57A8" w:rsidRPr="00E22B42" w:rsidRDefault="0065452F" w:rsidP="000B57A8">
      <w:pPr>
        <w:spacing w:after="0"/>
      </w:pPr>
      <w:r w:rsidRPr="00E22B42">
        <w:rPr>
          <w:bCs/>
        </w:rPr>
        <w:t xml:space="preserve">Singing </w:t>
      </w:r>
      <w:r w:rsidR="003429DC">
        <w:rPr>
          <w:bCs/>
        </w:rPr>
        <w:t>carries</w:t>
      </w:r>
      <w:r w:rsidRPr="00E22B42">
        <w:rPr>
          <w:bCs/>
        </w:rPr>
        <w:t xml:space="preserve"> a relatively higher risk of virus transmission</w:t>
      </w:r>
      <w:r w:rsidR="00700399">
        <w:rPr>
          <w:bCs/>
        </w:rPr>
        <w:t xml:space="preserve"> </w:t>
      </w:r>
      <w:r w:rsidRPr="00E22B42">
        <w:rPr>
          <w:bCs/>
        </w:rPr>
        <w:t>because voice projection generates respiratory droplets.</w:t>
      </w:r>
      <w:r w:rsidRPr="00E22B42">
        <w:rPr>
          <w:bCs/>
          <w:vertAlign w:val="superscript"/>
        </w:rPr>
        <w:endnoteReference w:id="8"/>
      </w:r>
      <w:r w:rsidRPr="00E22B42">
        <w:rPr>
          <w:bCs/>
        </w:rPr>
        <w:t xml:space="preserve"> </w:t>
      </w:r>
      <w:r w:rsidR="00EB2F31" w:rsidRPr="00E22B42">
        <w:t>Chorus and singing</w:t>
      </w:r>
      <w:r w:rsidR="0010762F" w:rsidRPr="00E22B42">
        <w:t xml:space="preserve"> </w:t>
      </w:r>
      <w:r w:rsidR="008D7D1D" w:rsidRPr="00E22B42">
        <w:t>must</w:t>
      </w:r>
      <w:r w:rsidR="0010762F" w:rsidRPr="00E22B42">
        <w:t xml:space="preserve"> us</w:t>
      </w:r>
      <w:r w:rsidR="008D7D1D" w:rsidRPr="00E22B42">
        <w:t>e</w:t>
      </w:r>
      <w:r w:rsidR="0010762F" w:rsidRPr="00E22B42">
        <w:t xml:space="preserve"> the </w:t>
      </w:r>
      <w:r w:rsidR="0051185F" w:rsidRPr="00E22B42">
        <w:t>guidance</w:t>
      </w:r>
      <w:r w:rsidR="0010762F" w:rsidRPr="00E22B42">
        <w:t xml:space="preserve"> for </w:t>
      </w:r>
      <w:r w:rsidR="00EC7379">
        <w:t>c</w:t>
      </w:r>
      <w:r w:rsidR="00F627C8" w:rsidRPr="00EC7379">
        <w:t>ourses that require enhanced health and safety measures</w:t>
      </w:r>
      <w:r w:rsidR="00E903C8">
        <w:t xml:space="preserve"> on page 2</w:t>
      </w:r>
      <w:r w:rsidR="0010762F" w:rsidRPr="00E22B42">
        <w:t>.</w:t>
      </w:r>
      <w:r w:rsidR="0004718D" w:rsidRPr="00E22B42">
        <w:t xml:space="preserve"> </w:t>
      </w:r>
    </w:p>
    <w:p w14:paraId="1DCD1E2C" w14:textId="77777777" w:rsidR="000B57A8" w:rsidRPr="00E22B42" w:rsidRDefault="000B57A8" w:rsidP="000B57A8">
      <w:pPr>
        <w:spacing w:after="0"/>
      </w:pPr>
    </w:p>
    <w:p w14:paraId="3DEB4AD0" w14:textId="421B9050" w:rsidR="00DE5A90" w:rsidRDefault="00DE5A90" w:rsidP="00954CAF">
      <w:pPr>
        <w:numPr>
          <w:ilvl w:val="0"/>
          <w:numId w:val="4"/>
        </w:numPr>
        <w:spacing w:after="0"/>
      </w:pPr>
      <w:r w:rsidRPr="00E22B42">
        <w:t>Consider what mask types may be most comfortable for singing and whether these masks can be provided to students.</w:t>
      </w:r>
      <w:r w:rsidRPr="00E22B42">
        <w:rPr>
          <w:rStyle w:val="EndnoteReference"/>
        </w:rPr>
        <w:endnoteReference w:id="9"/>
      </w:r>
    </w:p>
    <w:p w14:paraId="367C33B7" w14:textId="3BC939F0" w:rsidR="00700399" w:rsidRPr="00700399" w:rsidRDefault="00700399" w:rsidP="00700399">
      <w:pPr>
        <w:pStyle w:val="ListParagraph"/>
        <w:numPr>
          <w:ilvl w:val="0"/>
          <w:numId w:val="4"/>
        </w:numPr>
        <w:spacing w:after="0"/>
        <w:rPr>
          <w:bCs/>
        </w:rPr>
      </w:pPr>
      <w:r w:rsidRPr="00E22B42">
        <w:t xml:space="preserve">When </w:t>
      </w:r>
      <w:r w:rsidR="0016252C">
        <w:t>outdoors</w:t>
      </w:r>
      <w:r w:rsidRPr="00E22B42">
        <w:t xml:space="preserve">, staff should monitor student volume to </w:t>
      </w:r>
      <w:r w:rsidR="009F773B">
        <w:t>prevent</w:t>
      </w:r>
      <w:r w:rsidRPr="00E22B42">
        <w:t xml:space="preserve"> harm to student</w:t>
      </w:r>
      <w:r w:rsidR="009F773B">
        <w:t>s’</w:t>
      </w:r>
      <w:r w:rsidRPr="00E22B42">
        <w:t xml:space="preserve"> vocal cords. </w:t>
      </w:r>
    </w:p>
    <w:p w14:paraId="26961A34" w14:textId="3252ADEB" w:rsidR="007B2645" w:rsidRPr="00E22B42" w:rsidRDefault="007B2645" w:rsidP="00954CAF">
      <w:pPr>
        <w:numPr>
          <w:ilvl w:val="0"/>
          <w:numId w:val="4"/>
        </w:numPr>
        <w:spacing w:after="0"/>
      </w:pPr>
      <w:r w:rsidRPr="00E22B42">
        <w:t xml:space="preserve">Consider pursuing musical pieces that are at a lower volume. The lower the volume, the less projection required. Consider, also, the volume of any background music. The higher the volume of background music, the more vocalists will need to project to be heard. </w:t>
      </w:r>
    </w:p>
    <w:p w14:paraId="4BC6473E" w14:textId="70EAD25C" w:rsidR="0065452F" w:rsidRPr="00E22B42" w:rsidRDefault="00263E7D" w:rsidP="00954CAF">
      <w:pPr>
        <w:numPr>
          <w:ilvl w:val="0"/>
          <w:numId w:val="4"/>
        </w:numPr>
        <w:spacing w:after="0"/>
      </w:pPr>
      <w:r w:rsidRPr="00E22B42">
        <w:t>All students should face</w:t>
      </w:r>
      <w:r w:rsidR="00EB2F31" w:rsidRPr="00E22B42">
        <w:t xml:space="preserve"> in</w:t>
      </w:r>
      <w:r w:rsidRPr="00E22B42">
        <w:t xml:space="preserve"> one direction instead of facing one another. </w:t>
      </w:r>
      <w:r w:rsidR="0065452F" w:rsidRPr="00E22B42">
        <w:t xml:space="preserve">Avoid singing in a circle or semicircular formation. </w:t>
      </w:r>
    </w:p>
    <w:p w14:paraId="10A7E8FF" w14:textId="3BD20EC9" w:rsidR="0065452F" w:rsidRPr="00EC7379" w:rsidRDefault="003A641F" w:rsidP="00954CAF">
      <w:pPr>
        <w:numPr>
          <w:ilvl w:val="0"/>
          <w:numId w:val="4"/>
        </w:numPr>
        <w:spacing w:after="0"/>
      </w:pPr>
      <w:r w:rsidRPr="00E22B42">
        <w:t xml:space="preserve">Students and teachers </w:t>
      </w:r>
      <w:r w:rsidR="0065452F" w:rsidRPr="00E22B42">
        <w:t xml:space="preserve">should </w:t>
      </w:r>
      <w:r w:rsidR="00EB2F31" w:rsidRPr="00E22B42">
        <w:t>avoid</w:t>
      </w:r>
      <w:r w:rsidR="0065452F" w:rsidRPr="00E22B42">
        <w:t xml:space="preserve"> shar</w:t>
      </w:r>
      <w:r w:rsidR="00EB2F31" w:rsidRPr="00E22B42">
        <w:t>ing</w:t>
      </w:r>
      <w:r w:rsidR="0065452F" w:rsidRPr="00E22B42">
        <w:t xml:space="preserve"> materials (e.g., </w:t>
      </w:r>
      <w:r w:rsidR="00B2664F">
        <w:t>music stands</w:t>
      </w:r>
      <w:r w:rsidR="0065452F" w:rsidRPr="00E22B42">
        <w:t>)</w:t>
      </w:r>
      <w:r w:rsidR="00EB2F31" w:rsidRPr="00E22B42">
        <w:t xml:space="preserve"> when feasible</w:t>
      </w:r>
      <w:r w:rsidR="0065452F" w:rsidRPr="00E22B42">
        <w:t xml:space="preserve">. </w:t>
      </w:r>
      <w:r w:rsidR="00EB2F31" w:rsidRPr="00E22B42">
        <w:t xml:space="preserve">Any sharing of equipment should follow the </w:t>
      </w:r>
      <w:r w:rsidR="00EB2F31" w:rsidRPr="00EC7379">
        <w:t>equipment sharing guidelines</w:t>
      </w:r>
      <w:r w:rsidR="00E903C8" w:rsidRPr="00EC7379">
        <w:rPr>
          <w:rStyle w:val="Hyperlink"/>
          <w:color w:val="auto"/>
          <w:u w:val="none"/>
        </w:rPr>
        <w:t xml:space="preserve"> on page 3</w:t>
      </w:r>
      <w:r w:rsidR="00EB2F31" w:rsidRPr="00EC7379">
        <w:t>.</w:t>
      </w:r>
    </w:p>
    <w:p w14:paraId="35668560" w14:textId="6629D9A7" w:rsidR="007B2645" w:rsidRPr="00E22B42" w:rsidRDefault="007B2645" w:rsidP="0032207F">
      <w:pPr>
        <w:numPr>
          <w:ilvl w:val="0"/>
          <w:numId w:val="4"/>
        </w:numPr>
        <w:spacing w:after="0"/>
      </w:pPr>
      <w:r w:rsidRPr="00EC7379">
        <w:t xml:space="preserve">When it is not possible to continue with singing instruction based on the </w:t>
      </w:r>
      <w:r w:rsidR="00E903C8" w:rsidRPr="00EC7379">
        <w:t>guidelines</w:t>
      </w:r>
      <w:r w:rsidR="0032207F" w:rsidRPr="00EC7379">
        <w:t xml:space="preserve"> </w:t>
      </w:r>
      <w:r w:rsidR="00E903C8" w:rsidRPr="00EC7379">
        <w:t xml:space="preserve">on </w:t>
      </w:r>
      <w:r w:rsidR="00E903C8">
        <w:t>page 2</w:t>
      </w:r>
      <w:r w:rsidR="00700399">
        <w:t xml:space="preserve"> </w:t>
      </w:r>
      <w:r w:rsidR="0032207F" w:rsidRPr="00E22B42">
        <w:t xml:space="preserve">– for instance, when activities cannot be held </w:t>
      </w:r>
      <w:r w:rsidR="0016252C">
        <w:t>outdoors</w:t>
      </w:r>
      <w:r w:rsidR="0032207F" w:rsidRPr="00E22B42">
        <w:t xml:space="preserve"> due to inclement weather or in colder seasons – c</w:t>
      </w:r>
      <w:r w:rsidR="00287780" w:rsidRPr="00E22B42">
        <w:t xml:space="preserve">ourses </w:t>
      </w:r>
      <w:r w:rsidR="0032207F" w:rsidRPr="00E22B42">
        <w:t>could</w:t>
      </w:r>
      <w:r w:rsidRPr="00E22B42">
        <w:t xml:space="preserve"> focus on other aspects of music instruction, such as history of music, music theory</w:t>
      </w:r>
      <w:r w:rsidR="0032207F" w:rsidRPr="00E22B42">
        <w:t xml:space="preserve">, or </w:t>
      </w:r>
      <w:r w:rsidRPr="00E22B42">
        <w:t>vocal anatomy</w:t>
      </w:r>
      <w:r w:rsidR="0032207F" w:rsidRPr="00E22B42">
        <w:t xml:space="preserve">. These courses could also </w:t>
      </w:r>
      <w:r w:rsidR="00EB2F31" w:rsidRPr="00E22B42">
        <w:t>be conducted virtually</w:t>
      </w:r>
      <w:r w:rsidRPr="00E22B42">
        <w:t>.</w:t>
      </w:r>
      <w:r w:rsidRPr="00E22B42">
        <w:rPr>
          <w:vertAlign w:val="superscript"/>
        </w:rPr>
        <w:endnoteReference w:id="10"/>
      </w:r>
      <w:r w:rsidRPr="00E22B42">
        <w:t xml:space="preserve">  </w:t>
      </w:r>
    </w:p>
    <w:p w14:paraId="1738DD05" w14:textId="77777777" w:rsidR="00971CBD" w:rsidRPr="00E22B42" w:rsidRDefault="00971CBD" w:rsidP="00971CBD">
      <w:pPr>
        <w:spacing w:after="0"/>
      </w:pPr>
    </w:p>
    <w:p w14:paraId="1A183469" w14:textId="77777777" w:rsidR="0065452F" w:rsidRPr="00E22B42" w:rsidRDefault="0065452F" w:rsidP="0065452F">
      <w:pPr>
        <w:pStyle w:val="Heading3"/>
        <w:rPr>
          <w:color w:val="4F81BD" w:themeColor="accent1"/>
          <w:sz w:val="24"/>
          <w:szCs w:val="24"/>
          <w:highlight w:val="none"/>
        </w:rPr>
      </w:pPr>
      <w:bookmarkStart w:id="20" w:name="_Toc46390507"/>
      <w:r w:rsidRPr="00E22B42">
        <w:rPr>
          <w:color w:val="4F81BD" w:themeColor="accent1"/>
          <w:sz w:val="24"/>
          <w:szCs w:val="24"/>
          <w:highlight w:val="none"/>
        </w:rPr>
        <w:t>Theater</w:t>
      </w:r>
      <w:bookmarkEnd w:id="20"/>
    </w:p>
    <w:p w14:paraId="0878C905" w14:textId="45592344" w:rsidR="005C558F" w:rsidRPr="00E22B42" w:rsidRDefault="0065452F" w:rsidP="000B57A8">
      <w:pPr>
        <w:spacing w:after="0"/>
      </w:pPr>
      <w:r w:rsidRPr="00E22B42">
        <w:t>Singing and voice projection, both common in theater, carry a relatively higher risk of virus transmission.</w:t>
      </w:r>
      <w:r w:rsidRPr="00E22B42">
        <w:rPr>
          <w:vertAlign w:val="superscript"/>
        </w:rPr>
        <w:endnoteReference w:id="11"/>
      </w:r>
      <w:r w:rsidRPr="00E22B42">
        <w:t xml:space="preserve"> </w:t>
      </w:r>
      <w:r w:rsidR="00ED56B2" w:rsidRPr="00E22B42">
        <w:t>Musical and non-musical t</w:t>
      </w:r>
      <w:r w:rsidRPr="00E22B42">
        <w:t>heater</w:t>
      </w:r>
      <w:r w:rsidR="005C558F" w:rsidRPr="00E22B42">
        <w:t xml:space="preserve"> courses and activities</w:t>
      </w:r>
      <w:r w:rsidRPr="00E22B42">
        <w:t xml:space="preserve"> </w:t>
      </w:r>
      <w:r w:rsidR="008D7D1D" w:rsidRPr="00E22B42">
        <w:t>must</w:t>
      </w:r>
      <w:r w:rsidRPr="00E22B42">
        <w:t xml:space="preserve"> </w:t>
      </w:r>
      <w:r w:rsidR="00BD075F" w:rsidRPr="00E22B42">
        <w:t xml:space="preserve">use the </w:t>
      </w:r>
      <w:r w:rsidR="0051185F" w:rsidRPr="00E22B42">
        <w:t xml:space="preserve">above </w:t>
      </w:r>
      <w:r w:rsidRPr="00E22B42">
        <w:t>guidelines</w:t>
      </w:r>
      <w:r w:rsidR="00BD075F" w:rsidRPr="00E22B42">
        <w:t xml:space="preserve"> for </w:t>
      </w:r>
      <w:r w:rsidR="00F627C8" w:rsidRPr="00700399">
        <w:t>courses that require enhanced health and safety measures</w:t>
      </w:r>
      <w:r w:rsidR="00E903C8">
        <w:t xml:space="preserve"> on page 2</w:t>
      </w:r>
      <w:r w:rsidR="00ED56B2" w:rsidRPr="00700399">
        <w:rPr>
          <w:rStyle w:val="Hyperlink"/>
          <w:u w:val="none"/>
        </w:rPr>
        <w:t>.</w:t>
      </w:r>
      <w:r w:rsidR="00ED56B2" w:rsidRPr="00E22B42">
        <w:rPr>
          <w:rStyle w:val="Hyperlink"/>
        </w:rPr>
        <w:br/>
      </w:r>
    </w:p>
    <w:p w14:paraId="2D78FCEC" w14:textId="445FB7E1" w:rsidR="0065452F" w:rsidRPr="00E22B42" w:rsidRDefault="0065452F" w:rsidP="005C558F">
      <w:pPr>
        <w:numPr>
          <w:ilvl w:val="0"/>
          <w:numId w:val="3"/>
        </w:numPr>
        <w:spacing w:after="0"/>
      </w:pPr>
      <w:r w:rsidRPr="00E22B42">
        <w:t>Intentionally select artistic works that may facilitate reduced in-person interaction, such as those that involve smaller casts or that are easily rehearsed outdoors.</w:t>
      </w:r>
      <w:r w:rsidRPr="00E22B42">
        <w:rPr>
          <w:vertAlign w:val="superscript"/>
        </w:rPr>
        <w:endnoteReference w:id="12"/>
      </w:r>
      <w:r w:rsidRPr="00E22B42">
        <w:t xml:space="preserve"> As one example, Concord Theatricals has created a </w:t>
      </w:r>
      <w:hyperlink r:id="rId16" w:anchor="pageNum=1" w:history="1">
        <w:r w:rsidR="00330810" w:rsidRPr="00330810">
          <w:rPr>
            <w:rStyle w:val="Hyperlink"/>
          </w:rPr>
          <w:t>list of such works</w:t>
        </w:r>
      </w:hyperlink>
      <w:r w:rsidRPr="00E22B42">
        <w:t>.</w:t>
      </w:r>
      <w:r w:rsidRPr="00E22B42">
        <w:rPr>
          <w:vertAlign w:val="superscript"/>
        </w:rPr>
        <w:endnoteReference w:id="13"/>
      </w:r>
    </w:p>
    <w:p w14:paraId="158BBD6F" w14:textId="5387707F" w:rsidR="0065452F" w:rsidRPr="00E22B42" w:rsidRDefault="0065452F" w:rsidP="0065452F">
      <w:pPr>
        <w:numPr>
          <w:ilvl w:val="0"/>
          <w:numId w:val="3"/>
        </w:numPr>
        <w:spacing w:after="0"/>
      </w:pPr>
      <w:r w:rsidRPr="00E22B42">
        <w:t>Avoid sharing equipment</w:t>
      </w:r>
      <w:r w:rsidR="0032207F" w:rsidRPr="00E22B42">
        <w:t xml:space="preserve"> as feasible</w:t>
      </w:r>
      <w:r w:rsidRPr="00E22B42">
        <w:t>. Any shar</w:t>
      </w:r>
      <w:r w:rsidR="005C558F" w:rsidRPr="00E22B42">
        <w:t>ing of</w:t>
      </w:r>
      <w:r w:rsidRPr="00E22B42">
        <w:t xml:space="preserve"> equipment</w:t>
      </w:r>
      <w:r w:rsidR="007F0DEE" w:rsidRPr="00E22B42">
        <w:t xml:space="preserve">, </w:t>
      </w:r>
      <w:r w:rsidRPr="00E22B42">
        <w:t>including props, set pieces, rails, and voice amplification equipment</w:t>
      </w:r>
      <w:r w:rsidR="007F0DEE" w:rsidRPr="00E22B42">
        <w:t>,</w:t>
      </w:r>
      <w:r w:rsidRPr="00E22B42">
        <w:t xml:space="preserve"> </w:t>
      </w:r>
      <w:r w:rsidR="005C558F" w:rsidRPr="00E22B42">
        <w:t xml:space="preserve">should follow the </w:t>
      </w:r>
      <w:r w:rsidR="005C558F" w:rsidRPr="00EC7379">
        <w:t>equipment sharing guidelines</w:t>
      </w:r>
      <w:r w:rsidR="00E903C8" w:rsidRPr="00EC7379">
        <w:rPr>
          <w:rStyle w:val="Hyperlink"/>
          <w:color w:val="auto"/>
          <w:u w:val="none"/>
        </w:rPr>
        <w:t xml:space="preserve"> on page 3</w:t>
      </w:r>
      <w:r w:rsidRPr="00E22B42">
        <w:t xml:space="preserve">. </w:t>
      </w:r>
      <w:r w:rsidR="005C558F" w:rsidRPr="00E22B42">
        <w:t>D</w:t>
      </w:r>
      <w:r w:rsidRPr="00E22B42">
        <w:t>o not share makeup</w:t>
      </w:r>
      <w:r w:rsidR="005C558F" w:rsidRPr="00E22B42">
        <w:t xml:space="preserve"> or anything that comes into close contact with mouth or eyes</w:t>
      </w:r>
      <w:r w:rsidR="006F7C4A" w:rsidRPr="00E22B42">
        <w:t xml:space="preserve"> (</w:t>
      </w:r>
      <w:r w:rsidR="002834B3" w:rsidRPr="00E22B42">
        <w:t xml:space="preserve">e.g., </w:t>
      </w:r>
      <w:r w:rsidR="006F7C4A" w:rsidRPr="00E22B42">
        <w:t>microphones)</w:t>
      </w:r>
      <w:r w:rsidRPr="00E22B42">
        <w:t>. Avoid sharing costumes and wigs.</w:t>
      </w:r>
      <w:r w:rsidRPr="00E22B42">
        <w:rPr>
          <w:vertAlign w:val="superscript"/>
        </w:rPr>
        <w:endnoteReference w:id="14"/>
      </w:r>
      <w:r w:rsidRPr="00E22B42">
        <w:tab/>
      </w:r>
    </w:p>
    <w:p w14:paraId="2CEEFAAE" w14:textId="493C7FC3" w:rsidR="0065452F" w:rsidRPr="00E22B42" w:rsidRDefault="0065452F" w:rsidP="0065452F">
      <w:pPr>
        <w:numPr>
          <w:ilvl w:val="0"/>
          <w:numId w:val="3"/>
        </w:numPr>
      </w:pPr>
      <w:r w:rsidRPr="00E22B42">
        <w:t>Any rental equipment should be thoroughly disinfected upon receipt and before returning and regularly cleaned and disinfected</w:t>
      </w:r>
      <w:r w:rsidR="002F2F34">
        <w:t>,</w:t>
      </w:r>
      <w:r w:rsidRPr="00E22B42">
        <w:t xml:space="preserve"> as with other equipment.</w:t>
      </w:r>
    </w:p>
    <w:p w14:paraId="4E680848" w14:textId="11712C27" w:rsidR="00DB62A8" w:rsidRPr="00E22B42" w:rsidRDefault="00DB62A8" w:rsidP="00DB62A8">
      <w:pPr>
        <w:pStyle w:val="Heading3"/>
        <w:rPr>
          <w:color w:val="4F81BD" w:themeColor="accent1"/>
          <w:sz w:val="24"/>
          <w:szCs w:val="24"/>
          <w:highlight w:val="none"/>
        </w:rPr>
      </w:pPr>
      <w:bookmarkStart w:id="21" w:name="_Toc46390508"/>
      <w:r w:rsidRPr="00E22B42">
        <w:rPr>
          <w:color w:val="4F81BD" w:themeColor="accent1"/>
          <w:sz w:val="24"/>
          <w:szCs w:val="24"/>
          <w:highlight w:val="none"/>
        </w:rPr>
        <w:lastRenderedPageBreak/>
        <w:t xml:space="preserve">Band and </w:t>
      </w:r>
      <w:r w:rsidR="0093030D">
        <w:rPr>
          <w:color w:val="4F81BD" w:themeColor="accent1"/>
          <w:sz w:val="24"/>
          <w:szCs w:val="24"/>
          <w:highlight w:val="none"/>
        </w:rPr>
        <w:t xml:space="preserve">the </w:t>
      </w:r>
      <w:r w:rsidRPr="00E22B42">
        <w:rPr>
          <w:color w:val="4F81BD" w:themeColor="accent1"/>
          <w:sz w:val="24"/>
          <w:szCs w:val="24"/>
          <w:highlight w:val="none"/>
        </w:rPr>
        <w:t>use of musical instruments</w:t>
      </w:r>
      <w:bookmarkEnd w:id="21"/>
    </w:p>
    <w:p w14:paraId="08129969" w14:textId="7DE595F0" w:rsidR="00DB62A8" w:rsidRPr="00E22B42" w:rsidRDefault="00DB62A8" w:rsidP="00DB62A8">
      <w:pPr>
        <w:spacing w:after="0"/>
        <w:rPr>
          <w:bCs/>
          <w:sz w:val="26"/>
          <w:szCs w:val="26"/>
        </w:rPr>
      </w:pPr>
      <w:r w:rsidRPr="00E22B42">
        <w:rPr>
          <w:bCs/>
        </w:rPr>
        <w:t>As is the case for chorus and singing, some musical instruments carry a relatively higher risk of virus transmission</w:t>
      </w:r>
      <w:r w:rsidR="0032207F" w:rsidRPr="00E22B42">
        <w:rPr>
          <w:bCs/>
        </w:rPr>
        <w:t xml:space="preserve">. </w:t>
      </w:r>
      <w:r w:rsidRPr="00E22B42">
        <w:rPr>
          <w:bCs/>
        </w:rPr>
        <w:t>Instruction for</w:t>
      </w:r>
      <w:r w:rsidR="00700399">
        <w:rPr>
          <w:bCs/>
        </w:rPr>
        <w:t xml:space="preserve"> brass and</w:t>
      </w:r>
      <w:r w:rsidRPr="00E22B42">
        <w:rPr>
          <w:bCs/>
        </w:rPr>
        <w:t xml:space="preserve"> </w:t>
      </w:r>
      <w:r w:rsidR="00E903C8">
        <w:rPr>
          <w:bCs/>
        </w:rPr>
        <w:t>wood</w:t>
      </w:r>
      <w:r w:rsidRPr="00E22B42">
        <w:rPr>
          <w:bCs/>
        </w:rPr>
        <w:t xml:space="preserve">wind instruments must follow the guidelines for </w:t>
      </w:r>
      <w:r w:rsidR="001469F8" w:rsidRPr="00EC7379">
        <w:t>cours</w:t>
      </w:r>
      <w:r w:rsidR="00840316" w:rsidRPr="00EC7379">
        <w:t>es that require enhanced health and safety measures</w:t>
      </w:r>
      <w:r w:rsidR="00E903C8">
        <w:t xml:space="preserve"> on page 2</w:t>
      </w:r>
      <w:r w:rsidR="00ED56B2" w:rsidRPr="00700399">
        <w:rPr>
          <w:rStyle w:val="Hyperlink"/>
          <w:color w:val="auto"/>
          <w:u w:val="none"/>
        </w:rPr>
        <w:t>.</w:t>
      </w:r>
      <w:r w:rsidRPr="00E22B42">
        <w:rPr>
          <w:b/>
          <w:bCs/>
        </w:rPr>
        <w:br/>
      </w:r>
    </w:p>
    <w:p w14:paraId="4C941029" w14:textId="065B46AF" w:rsidR="00DB62A8" w:rsidRPr="00E22B42" w:rsidRDefault="00DB62A8" w:rsidP="00DB62A8">
      <w:pPr>
        <w:numPr>
          <w:ilvl w:val="0"/>
          <w:numId w:val="20"/>
        </w:numPr>
        <w:spacing w:after="0"/>
      </w:pPr>
      <w:r w:rsidRPr="00E22B42">
        <w:t xml:space="preserve">As noted </w:t>
      </w:r>
      <w:r w:rsidR="00E903C8">
        <w:t>earlier</w:t>
      </w:r>
      <w:r w:rsidRPr="00E22B42">
        <w:t>, instruction for musical instruments that require air blowing (e.g., flute, oboe, clarinet, trumpet, saxophone, trombone) can only occur outdoors when individuals are at least 10 feet apart. These instruments should never be shared.</w:t>
      </w:r>
    </w:p>
    <w:p w14:paraId="673CC584" w14:textId="13F00FA0" w:rsidR="00DB62A8" w:rsidRPr="00E22B42" w:rsidRDefault="00DB62A8" w:rsidP="00DB62A8">
      <w:pPr>
        <w:pStyle w:val="ListParagraph"/>
        <w:numPr>
          <w:ilvl w:val="0"/>
          <w:numId w:val="20"/>
        </w:numPr>
        <w:spacing w:after="0"/>
      </w:pPr>
      <w:r w:rsidRPr="00E22B42">
        <w:t xml:space="preserve">Instruction for musical instruments that do not involve air blowing (e.g., strings, percussion, piano) may continue indoors or outdoors as long as health and safety requirements are met. </w:t>
      </w:r>
      <w:r w:rsidR="00287780" w:rsidRPr="00E22B42">
        <w:t>If needed, t</w:t>
      </w:r>
      <w:r w:rsidRPr="00E22B42">
        <w:t xml:space="preserve">hese instruments can be shared between students in accordance with the above guidance on </w:t>
      </w:r>
      <w:r w:rsidRPr="00EC7379">
        <w:t>shared equipment</w:t>
      </w:r>
      <w:r w:rsidR="00E903C8" w:rsidRPr="00EC7379">
        <w:rPr>
          <w:rStyle w:val="Hyperlink"/>
          <w:color w:val="auto"/>
          <w:u w:val="none"/>
        </w:rPr>
        <w:t xml:space="preserve"> on page 3</w:t>
      </w:r>
      <w:r w:rsidRPr="00EC7379">
        <w:t xml:space="preserve">. </w:t>
      </w:r>
    </w:p>
    <w:p w14:paraId="49B5BB8A" w14:textId="77777777" w:rsidR="0032207F" w:rsidRPr="00E22B42" w:rsidRDefault="00DB62A8" w:rsidP="00DB62A8">
      <w:pPr>
        <w:numPr>
          <w:ilvl w:val="0"/>
          <w:numId w:val="3"/>
        </w:numPr>
        <w:spacing w:after="0"/>
      </w:pPr>
      <w:r w:rsidRPr="00E22B42">
        <w:t xml:space="preserve">Students should be encouraged to clean their instruments regularly, especially the mouthpiece and high-touch surfaces, such as finger pads. </w:t>
      </w:r>
    </w:p>
    <w:p w14:paraId="0965B72F" w14:textId="56E0027F" w:rsidR="0032207F" w:rsidRDefault="00DB62A8" w:rsidP="0065452F">
      <w:pPr>
        <w:numPr>
          <w:ilvl w:val="0"/>
          <w:numId w:val="3"/>
        </w:numPr>
        <w:spacing w:after="0"/>
      </w:pPr>
      <w:r w:rsidRPr="00E22B42">
        <w:t>For cleaning guidelines specific to each instrument, the N</w:t>
      </w:r>
      <w:r w:rsidR="005D1FF1">
        <w:t xml:space="preserve">ational </w:t>
      </w:r>
      <w:r w:rsidRPr="00E22B42">
        <w:t>F</w:t>
      </w:r>
      <w:r w:rsidR="005D1FF1">
        <w:t>ederation of State High School Associations</w:t>
      </w:r>
      <w:r w:rsidRPr="00E22B42">
        <w:t xml:space="preserve">, </w:t>
      </w:r>
      <w:r w:rsidR="005D1FF1">
        <w:t xml:space="preserve">the National Association for Music Education, </w:t>
      </w:r>
      <w:r w:rsidRPr="00E22B42">
        <w:t>and the N</w:t>
      </w:r>
      <w:r w:rsidR="005D1FF1">
        <w:t xml:space="preserve">ational Association of Music Merchants </w:t>
      </w:r>
      <w:r w:rsidRPr="00E22B42">
        <w:t xml:space="preserve">Foundation have published </w:t>
      </w:r>
      <w:hyperlink r:id="rId17">
        <w:r w:rsidRPr="00E22B42">
          <w:rPr>
            <w:color w:val="1155CC"/>
            <w:u w:val="single"/>
          </w:rPr>
          <w:t>COVID-19 Instrument Cleaning Guidelines</w:t>
        </w:r>
      </w:hyperlink>
      <w:r w:rsidRPr="00E22B42">
        <w:t>.</w:t>
      </w:r>
      <w:bookmarkStart w:id="22" w:name="_Toc46390509"/>
    </w:p>
    <w:p w14:paraId="6ACCA531" w14:textId="77777777" w:rsidR="00786935" w:rsidRPr="00786935" w:rsidRDefault="00786935" w:rsidP="00786935">
      <w:pPr>
        <w:spacing w:after="0"/>
        <w:ind w:left="720"/>
      </w:pPr>
    </w:p>
    <w:p w14:paraId="6713B741" w14:textId="0C6E9563" w:rsidR="0065452F" w:rsidRPr="00E22B42" w:rsidRDefault="0065452F" w:rsidP="0065452F">
      <w:pPr>
        <w:pStyle w:val="Heading3"/>
        <w:rPr>
          <w:color w:val="4F81BD" w:themeColor="accent1"/>
          <w:sz w:val="24"/>
          <w:szCs w:val="24"/>
          <w:highlight w:val="none"/>
        </w:rPr>
      </w:pPr>
      <w:r w:rsidRPr="00E22B42">
        <w:rPr>
          <w:color w:val="4F81BD" w:themeColor="accent1"/>
          <w:sz w:val="24"/>
          <w:szCs w:val="24"/>
          <w:highlight w:val="none"/>
        </w:rPr>
        <w:t>Dance</w:t>
      </w:r>
      <w:bookmarkEnd w:id="22"/>
      <w:r w:rsidR="009222E0" w:rsidRPr="00E22B42">
        <w:rPr>
          <w:color w:val="4F81BD" w:themeColor="accent1"/>
          <w:sz w:val="24"/>
          <w:szCs w:val="24"/>
          <w:highlight w:val="none"/>
        </w:rPr>
        <w:t xml:space="preserve"> </w:t>
      </w:r>
    </w:p>
    <w:p w14:paraId="753069F0" w14:textId="0E908BA1" w:rsidR="000B57A8" w:rsidRPr="00E22B42" w:rsidRDefault="005C558F" w:rsidP="000B57A8">
      <w:pPr>
        <w:spacing w:after="0"/>
      </w:pPr>
      <w:r w:rsidRPr="00E22B42">
        <w:t xml:space="preserve">While dance does not typically involve vocalization, it is a physically intense activity, similar to physical education, and </w:t>
      </w:r>
      <w:r w:rsidR="006F7C4A" w:rsidRPr="00E22B42">
        <w:t>can</w:t>
      </w:r>
      <w:r w:rsidRPr="00E22B42">
        <w:t xml:space="preserve"> result in an increased risk of transmission due to</w:t>
      </w:r>
      <w:r w:rsidR="00672B42" w:rsidRPr="00E22B42">
        <w:t xml:space="preserve"> increased</w:t>
      </w:r>
      <w:r w:rsidRPr="00E22B42">
        <w:t xml:space="preserve"> respiration. Dance courses and activities</w:t>
      </w:r>
      <w:r w:rsidR="003277C5" w:rsidRPr="00E22B42">
        <w:t xml:space="preserve"> </w:t>
      </w:r>
      <w:r w:rsidR="008D7D1D" w:rsidRPr="00E22B42">
        <w:t>must</w:t>
      </w:r>
      <w:r w:rsidRPr="00E22B42">
        <w:t xml:space="preserve"> use the guideline</w:t>
      </w:r>
      <w:r w:rsidR="0051185F" w:rsidRPr="00E22B42">
        <w:t>s</w:t>
      </w:r>
      <w:r w:rsidRPr="00E22B42">
        <w:t xml:space="preserve"> for</w:t>
      </w:r>
      <w:r w:rsidR="0032207F" w:rsidRPr="00E22B42">
        <w:t xml:space="preserve"> </w:t>
      </w:r>
      <w:r w:rsidR="00E16D40" w:rsidRPr="00EC7379">
        <w:t>courses that require enhanced health and safety measures</w:t>
      </w:r>
      <w:r w:rsidR="00E903C8">
        <w:t xml:space="preserve"> on page 2</w:t>
      </w:r>
      <w:r w:rsidR="00E16D40" w:rsidRPr="00E903C8">
        <w:rPr>
          <w:rStyle w:val="Hyperlink"/>
          <w:color w:val="auto"/>
          <w:u w:val="none"/>
        </w:rPr>
        <w:t>. In addition</w:t>
      </w:r>
      <w:r w:rsidR="00E16D40" w:rsidRPr="00EC7379">
        <w:rPr>
          <w:rStyle w:val="Hyperlink"/>
          <w:u w:val="none"/>
        </w:rPr>
        <w:t>:</w:t>
      </w:r>
      <w:r w:rsidR="00E16D40">
        <w:rPr>
          <w:rStyle w:val="Hyperlink"/>
        </w:rPr>
        <w:t xml:space="preserve"> </w:t>
      </w:r>
    </w:p>
    <w:p w14:paraId="77829BA8" w14:textId="29A5E83D" w:rsidR="0065452F" w:rsidRPr="00E22B42" w:rsidRDefault="0065452F" w:rsidP="0065452F">
      <w:pPr>
        <w:numPr>
          <w:ilvl w:val="0"/>
          <w:numId w:val="3"/>
        </w:numPr>
        <w:spacing w:after="0"/>
      </w:pPr>
      <w:r w:rsidRPr="00E22B42">
        <w:t>Prioritize forms of dance that allow for adequate distancing;</w:t>
      </w:r>
      <w:r w:rsidRPr="00E22B42">
        <w:rPr>
          <w:vertAlign w:val="superscript"/>
        </w:rPr>
        <w:endnoteReference w:id="15"/>
      </w:r>
      <w:r w:rsidRPr="00E22B42">
        <w:t xml:space="preserve"> dances reliant on</w:t>
      </w:r>
      <w:r w:rsidR="00093DE6" w:rsidRPr="00E22B42">
        <w:t xml:space="preserve"> close-proximity</w:t>
      </w:r>
      <w:r w:rsidRPr="00E22B42">
        <w:t xml:space="preserve"> partners </w:t>
      </w:r>
      <w:r w:rsidR="000B57A8" w:rsidRPr="00E22B42">
        <w:t>must be adapted</w:t>
      </w:r>
      <w:r w:rsidR="00E75D56" w:rsidRPr="00E22B42">
        <w:t xml:space="preserve"> </w:t>
      </w:r>
      <w:r w:rsidR="000B57A8" w:rsidRPr="00E22B42">
        <w:t>to maintain p</w:t>
      </w:r>
      <w:r w:rsidR="00EB3172" w:rsidRPr="00E22B42">
        <w:t>hysical distancin</w:t>
      </w:r>
      <w:r w:rsidR="000B57A8" w:rsidRPr="00E22B42">
        <w:t>g</w:t>
      </w:r>
      <w:r w:rsidR="008D7D1D" w:rsidRPr="00E22B42">
        <w:t xml:space="preserve"> requirements</w:t>
      </w:r>
      <w:r w:rsidR="000B57A8" w:rsidRPr="00E22B42">
        <w:t>.</w:t>
      </w:r>
    </w:p>
    <w:p w14:paraId="0A4673FE" w14:textId="6944C6EE" w:rsidR="0065452F" w:rsidRPr="00E22B42" w:rsidRDefault="005C558F" w:rsidP="0065452F">
      <w:pPr>
        <w:numPr>
          <w:ilvl w:val="0"/>
          <w:numId w:val="3"/>
        </w:numPr>
        <w:spacing w:after="0"/>
      </w:pPr>
      <w:r w:rsidRPr="00E22B42">
        <w:t>All shar</w:t>
      </w:r>
      <w:r w:rsidR="0051185F" w:rsidRPr="00E22B42">
        <w:t>ing of</w:t>
      </w:r>
      <w:r w:rsidRPr="00E22B42">
        <w:t xml:space="preserve"> equipment should follow </w:t>
      </w:r>
      <w:r w:rsidR="0051185F" w:rsidRPr="00E22B42">
        <w:t xml:space="preserve">the </w:t>
      </w:r>
      <w:r w:rsidR="00B404F7" w:rsidRPr="00EC7379">
        <w:t>shared equipment</w:t>
      </w:r>
      <w:r w:rsidR="00B404F7">
        <w:t xml:space="preserve"> </w:t>
      </w:r>
      <w:r w:rsidRPr="00E22B42">
        <w:t>guidance</w:t>
      </w:r>
      <w:r w:rsidR="00E903C8">
        <w:t xml:space="preserve"> on page 3</w:t>
      </w:r>
      <w:r w:rsidRPr="00E22B42">
        <w:t xml:space="preserve">. </w:t>
      </w:r>
    </w:p>
    <w:p w14:paraId="1584C746" w14:textId="5C723A4E" w:rsidR="0069680C" w:rsidRPr="00E22B42" w:rsidRDefault="00B404F7" w:rsidP="0069680C">
      <w:pPr>
        <w:numPr>
          <w:ilvl w:val="0"/>
          <w:numId w:val="3"/>
        </w:numPr>
      </w:pPr>
      <w:r>
        <w:t xml:space="preserve">Keep </w:t>
      </w:r>
      <w:r w:rsidR="0065452F" w:rsidRPr="00E22B42">
        <w:t xml:space="preserve">music </w:t>
      </w:r>
      <w:r>
        <w:t xml:space="preserve">at a </w:t>
      </w:r>
      <w:r w:rsidR="0065452F" w:rsidRPr="00E22B42">
        <w:t xml:space="preserve">volume </w:t>
      </w:r>
      <w:r>
        <w:t xml:space="preserve">that </w:t>
      </w:r>
      <w:r w:rsidR="0065452F" w:rsidRPr="00E22B42">
        <w:t>minimize</w:t>
      </w:r>
      <w:r>
        <w:t>s</w:t>
      </w:r>
      <w:r w:rsidR="0065452F" w:rsidRPr="00E22B42">
        <w:t xml:space="preserve"> </w:t>
      </w:r>
      <w:r>
        <w:t xml:space="preserve">the </w:t>
      </w:r>
      <w:r w:rsidR="0065452F" w:rsidRPr="00E22B42">
        <w:t xml:space="preserve">need for the instructor </w:t>
      </w:r>
      <w:r>
        <w:t xml:space="preserve">to project their </w:t>
      </w:r>
      <w:r w:rsidR="0065452F" w:rsidRPr="00E22B42">
        <w:t>voice.</w:t>
      </w:r>
      <w:r w:rsidR="007B2645" w:rsidRPr="00E22B42">
        <w:t xml:space="preserve"> </w:t>
      </w:r>
    </w:p>
    <w:p w14:paraId="4E3D1F12" w14:textId="77777777" w:rsidR="00DB62A8" w:rsidRPr="00E22B42" w:rsidRDefault="00DB62A8" w:rsidP="00DB62A8">
      <w:pPr>
        <w:pStyle w:val="Heading2"/>
        <w:rPr>
          <w:sz w:val="24"/>
          <w:szCs w:val="24"/>
        </w:rPr>
      </w:pPr>
      <w:bookmarkStart w:id="23" w:name="_Toc46390511"/>
      <w:r w:rsidRPr="00E22B42">
        <w:rPr>
          <w:sz w:val="24"/>
          <w:szCs w:val="24"/>
        </w:rPr>
        <w:t>Physical education</w:t>
      </w:r>
      <w:bookmarkEnd w:id="23"/>
      <w:r w:rsidRPr="00E22B42">
        <w:rPr>
          <w:sz w:val="24"/>
          <w:szCs w:val="24"/>
        </w:rPr>
        <w:t xml:space="preserve"> </w:t>
      </w:r>
    </w:p>
    <w:p w14:paraId="68542A46" w14:textId="77777777" w:rsidR="0032207F" w:rsidRPr="00E22B42" w:rsidRDefault="0032207F" w:rsidP="00DB62A8">
      <w:pPr>
        <w:spacing w:after="0"/>
      </w:pPr>
    </w:p>
    <w:p w14:paraId="565B3E38" w14:textId="4F0B31BE" w:rsidR="00DB62A8" w:rsidRPr="00E22B42" w:rsidRDefault="00DB62A8" w:rsidP="0032207F">
      <w:pPr>
        <w:spacing w:after="0"/>
      </w:pPr>
      <w:r w:rsidRPr="00E22B42">
        <w:t xml:space="preserve">This section contains guidance for physical education classes during the school day. </w:t>
      </w:r>
      <w:r w:rsidR="00840316" w:rsidRPr="00E22B42">
        <w:t xml:space="preserve">With </w:t>
      </w:r>
      <w:r w:rsidRPr="00E22B42">
        <w:t xml:space="preserve">physical activity, individuals tend to breathe more heavily and speak louder, </w:t>
      </w:r>
      <w:r w:rsidR="00EA4D57">
        <w:t xml:space="preserve">which </w:t>
      </w:r>
      <w:r w:rsidR="00EA4D57" w:rsidRPr="00EA4D57">
        <w:t>increas</w:t>
      </w:r>
      <w:r w:rsidR="00EA4D57">
        <w:t>es</w:t>
      </w:r>
      <w:r w:rsidR="00EA4D57" w:rsidRPr="00EA4D57">
        <w:t xml:space="preserve"> the potential for dispersal of respiratory droplets</w:t>
      </w:r>
      <w:r w:rsidRPr="00E22B42">
        <w:t xml:space="preserve">. </w:t>
      </w:r>
      <w:r w:rsidRPr="00E22B42">
        <w:rPr>
          <w:bCs/>
        </w:rPr>
        <w:t xml:space="preserve">Physical education classes should follow </w:t>
      </w:r>
      <w:r w:rsidR="00B404F7">
        <w:rPr>
          <w:bCs/>
        </w:rPr>
        <w:t xml:space="preserve">the </w:t>
      </w:r>
      <w:r w:rsidRPr="00E22B42">
        <w:rPr>
          <w:bCs/>
        </w:rPr>
        <w:t xml:space="preserve">guidance for </w:t>
      </w:r>
      <w:r w:rsidR="00B404F7" w:rsidRPr="00EC7379">
        <w:rPr>
          <w:bCs/>
        </w:rPr>
        <w:t>courses that require enhanced health and safety measures</w:t>
      </w:r>
      <w:r w:rsidR="00840316" w:rsidRPr="00E22B42" w:rsidDel="00840316">
        <w:t xml:space="preserve"> </w:t>
      </w:r>
      <w:r w:rsidR="00E903C8">
        <w:t xml:space="preserve">on page 2 </w:t>
      </w:r>
      <w:r w:rsidRPr="00E22B42">
        <w:rPr>
          <w:bCs/>
        </w:rPr>
        <w:t xml:space="preserve">and </w:t>
      </w:r>
      <w:r w:rsidRPr="00EC7379">
        <w:rPr>
          <w:bCs/>
        </w:rPr>
        <w:t>equipment sharing</w:t>
      </w:r>
      <w:r w:rsidR="00E903C8" w:rsidRPr="00EC7379">
        <w:rPr>
          <w:rStyle w:val="Hyperlink"/>
          <w:bCs/>
          <w:color w:val="auto"/>
          <w:u w:val="none"/>
        </w:rPr>
        <w:t xml:space="preserve"> on page 3</w:t>
      </w:r>
      <w:r w:rsidRPr="00EC7379">
        <w:rPr>
          <w:bCs/>
        </w:rPr>
        <w:t xml:space="preserve"> </w:t>
      </w:r>
      <w:r w:rsidRPr="00E22B42">
        <w:rPr>
          <w:bCs/>
        </w:rPr>
        <w:t xml:space="preserve">and </w:t>
      </w:r>
      <w:r w:rsidR="008634B7">
        <w:rPr>
          <w:bCs/>
        </w:rPr>
        <w:t>follow these guidelines</w:t>
      </w:r>
      <w:r w:rsidRPr="00E22B42">
        <w:rPr>
          <w:bCs/>
        </w:rPr>
        <w:t>:</w:t>
      </w:r>
    </w:p>
    <w:p w14:paraId="056EBF8B" w14:textId="000F91D1" w:rsidR="00DB62A8" w:rsidRPr="00E22B42" w:rsidRDefault="00DB62A8" w:rsidP="00DB62A8">
      <w:pPr>
        <w:pStyle w:val="ListParagraph"/>
        <w:numPr>
          <w:ilvl w:val="0"/>
          <w:numId w:val="11"/>
        </w:numPr>
      </w:pPr>
      <w:r w:rsidRPr="00E22B42">
        <w:t xml:space="preserve">No physical education classes </w:t>
      </w:r>
      <w:r w:rsidR="0032207F" w:rsidRPr="00E22B42">
        <w:t>can</w:t>
      </w:r>
      <w:r w:rsidRPr="00E22B42">
        <w:t xml:space="preserve"> have activities with </w:t>
      </w:r>
      <w:r w:rsidR="0032207F" w:rsidRPr="00E22B42">
        <w:t xml:space="preserve">close </w:t>
      </w:r>
      <w:r w:rsidRPr="00E22B42">
        <w:t>physical contact.</w:t>
      </w:r>
    </w:p>
    <w:p w14:paraId="04B6D8C5" w14:textId="51C9878D" w:rsidR="00DB62A8" w:rsidRPr="00E22B42" w:rsidRDefault="00DB62A8" w:rsidP="00DB62A8">
      <w:pPr>
        <w:pStyle w:val="ListParagraph"/>
        <w:numPr>
          <w:ilvl w:val="0"/>
          <w:numId w:val="11"/>
        </w:numPr>
      </w:pPr>
      <w:r w:rsidRPr="00E22B42">
        <w:t xml:space="preserve">Physical education should </w:t>
      </w:r>
      <w:r w:rsidR="00ED56B2" w:rsidRPr="00E22B42">
        <w:t>prioritize</w:t>
      </w:r>
      <w:r w:rsidRPr="00E22B42">
        <w:t xml:space="preserve"> activities that do not require shared </w:t>
      </w:r>
      <w:r w:rsidR="00ED56B2" w:rsidRPr="00E22B42">
        <w:t>equipment</w:t>
      </w:r>
      <w:r w:rsidRPr="00E22B42">
        <w:t>. For example, consider agility training exercises, bodyweight strength training (such as push-ups), yoga, track and field</w:t>
      </w:r>
      <w:r w:rsidR="00287780" w:rsidRPr="00E22B42">
        <w:t>,</w:t>
      </w:r>
      <w:r w:rsidRPr="00E22B42">
        <w:t xml:space="preserve"> running, step aerobics, or racquet activities (as long as racquets are disinfected before and after use).</w:t>
      </w:r>
    </w:p>
    <w:p w14:paraId="75A6A38D" w14:textId="77777777" w:rsidR="00DB62A8" w:rsidRPr="00E22B42" w:rsidRDefault="00DB62A8" w:rsidP="00DB62A8">
      <w:pPr>
        <w:pStyle w:val="ListParagraph"/>
        <w:numPr>
          <w:ilvl w:val="0"/>
          <w:numId w:val="11"/>
        </w:numPr>
      </w:pPr>
      <w:r w:rsidRPr="00E22B42">
        <w:t xml:space="preserve">Prioritize outdoor activities, whenever possible. </w:t>
      </w:r>
    </w:p>
    <w:p w14:paraId="14DD5BF3" w14:textId="77777777" w:rsidR="00DB62A8" w:rsidRPr="00E22B42" w:rsidRDefault="00DB62A8" w:rsidP="00DB62A8">
      <w:pPr>
        <w:pStyle w:val="ListParagraph"/>
        <w:numPr>
          <w:ilvl w:val="0"/>
          <w:numId w:val="11"/>
        </w:numPr>
      </w:pPr>
      <w:r w:rsidRPr="00E22B42">
        <w:lastRenderedPageBreak/>
        <w:t>Students should wash or sanitize hands before and after physical education. Particular attention should be paid to washing and sanitizing hands before and after masks are removed and put on, if applicable.</w:t>
      </w:r>
    </w:p>
    <w:p w14:paraId="0B1D3958" w14:textId="77777777" w:rsidR="00DB62A8" w:rsidRPr="00E22B42" w:rsidRDefault="00DB62A8" w:rsidP="00DB62A8">
      <w:pPr>
        <w:pStyle w:val="ListParagraph"/>
        <w:numPr>
          <w:ilvl w:val="0"/>
          <w:numId w:val="11"/>
        </w:numPr>
      </w:pPr>
      <w:r w:rsidRPr="00E22B42">
        <w:t>No sharing of water bottles, towels, mouth guards, helmets or other equipment that comes into contact with the nose or mouth is allowed.</w:t>
      </w:r>
    </w:p>
    <w:p w14:paraId="7B2DA40E" w14:textId="77777777" w:rsidR="00DB62A8" w:rsidRPr="00E22B42" w:rsidRDefault="00DB62A8" w:rsidP="00DB62A8">
      <w:pPr>
        <w:pStyle w:val="ListParagraph"/>
        <w:numPr>
          <w:ilvl w:val="0"/>
          <w:numId w:val="11"/>
        </w:numPr>
      </w:pPr>
      <w:r w:rsidRPr="00E22B42">
        <w:t>If feasible, close communal areas, including athletic locker rooms. If not feasible, stagger locker assignments and access such that students who need to use lockers at the same time (e.g., those in the same physical education class) will be able to maintain physical distancing. Athletic locker rooms should be cleaned and disinfected at least daily.</w:t>
      </w:r>
    </w:p>
    <w:p w14:paraId="29F15546" w14:textId="176BE4C3" w:rsidR="00DB62A8" w:rsidRPr="00E22B42" w:rsidRDefault="00840316" w:rsidP="0069680C">
      <w:pPr>
        <w:pStyle w:val="ListParagraph"/>
        <w:numPr>
          <w:ilvl w:val="0"/>
          <w:numId w:val="11"/>
        </w:numPr>
        <w:rPr>
          <w:bCs/>
        </w:rPr>
      </w:pPr>
      <w:r w:rsidRPr="00E22B42">
        <w:t xml:space="preserve">As part of the school cleaning/disinfecting protocols, </w:t>
      </w:r>
      <w:r w:rsidR="00176B12" w:rsidRPr="00E22B42">
        <w:t>f</w:t>
      </w:r>
      <w:r w:rsidR="00DB62A8" w:rsidRPr="00E22B42">
        <w:t xml:space="preserve">requently clean and disinfect high-touch surfaces (e.g., any equipment used) between uses and at least daily. </w:t>
      </w:r>
    </w:p>
    <w:p w14:paraId="183E9ABE" w14:textId="09B4624D" w:rsidR="0065452F" w:rsidRPr="00E22B42" w:rsidRDefault="0065452F">
      <w:pPr>
        <w:pStyle w:val="Heading2"/>
        <w:rPr>
          <w:sz w:val="24"/>
          <w:szCs w:val="24"/>
        </w:rPr>
      </w:pPr>
      <w:bookmarkStart w:id="24" w:name="_Toc46390512"/>
      <w:r w:rsidRPr="00E22B42">
        <w:rPr>
          <w:sz w:val="24"/>
          <w:szCs w:val="24"/>
        </w:rPr>
        <w:t>Visual arts</w:t>
      </w:r>
      <w:bookmarkEnd w:id="24"/>
      <w:r w:rsidRPr="00E22B42">
        <w:rPr>
          <w:sz w:val="24"/>
          <w:szCs w:val="24"/>
        </w:rPr>
        <w:t xml:space="preserve"> </w:t>
      </w:r>
    </w:p>
    <w:p w14:paraId="682BE575" w14:textId="77777777" w:rsidR="0032207F" w:rsidRPr="00E22B42" w:rsidRDefault="0032207F" w:rsidP="0032207F">
      <w:pPr>
        <w:spacing w:after="0"/>
      </w:pPr>
    </w:p>
    <w:p w14:paraId="4C96A6D9" w14:textId="3541A0BB" w:rsidR="00E12325" w:rsidRPr="00E22B42" w:rsidRDefault="007217C2" w:rsidP="0032207F">
      <w:r w:rsidRPr="00E22B42">
        <w:t xml:space="preserve">Visual arts courses and activities </w:t>
      </w:r>
      <w:r w:rsidR="00EB3172" w:rsidRPr="00E22B42">
        <w:t>may</w:t>
      </w:r>
      <w:r w:rsidRPr="00E22B42">
        <w:t xml:space="preserve"> involve the sharing of specialized equipment </w:t>
      </w:r>
      <w:r w:rsidR="00F01E30" w:rsidRPr="00E22B42">
        <w:t>among</w:t>
      </w:r>
      <w:r w:rsidRPr="00E22B42">
        <w:t xml:space="preserve"> students</w:t>
      </w:r>
      <w:r w:rsidR="00EB3172" w:rsidRPr="00E22B42">
        <w:t>,</w:t>
      </w:r>
      <w:r w:rsidRPr="00E22B42">
        <w:t xml:space="preserve"> such as paint brushes, paints</w:t>
      </w:r>
      <w:r w:rsidRPr="00EC7379">
        <w:t>, and cameras.</w:t>
      </w:r>
      <w:r w:rsidRPr="00EC7379">
        <w:rPr>
          <w:b/>
          <w:bCs/>
        </w:rPr>
        <w:t xml:space="preserve"> </w:t>
      </w:r>
      <w:r w:rsidR="00C97D64" w:rsidRPr="00EC7379">
        <w:t>V</w:t>
      </w:r>
      <w:r w:rsidRPr="00EC7379">
        <w:t>isual arts courses and activities</w:t>
      </w:r>
      <w:r w:rsidR="00C97D64" w:rsidRPr="00EC7379">
        <w:t xml:space="preserve"> must follow the</w:t>
      </w:r>
      <w:r w:rsidR="00E12325" w:rsidRPr="00EC7379">
        <w:t xml:space="preserve"> guidance on </w:t>
      </w:r>
      <w:r w:rsidR="0051185F" w:rsidRPr="00EC7379">
        <w:t xml:space="preserve">equipment </w:t>
      </w:r>
      <w:r w:rsidR="00E12325" w:rsidRPr="00EC7379">
        <w:t>sharing</w:t>
      </w:r>
      <w:r w:rsidR="00E903C8" w:rsidRPr="00EC7379">
        <w:rPr>
          <w:rStyle w:val="Hyperlink"/>
          <w:color w:val="auto"/>
          <w:u w:val="none"/>
        </w:rPr>
        <w:t xml:space="preserve"> on page 3</w:t>
      </w:r>
      <w:r w:rsidR="00175989" w:rsidRPr="00EC7379">
        <w:t>.</w:t>
      </w:r>
    </w:p>
    <w:p w14:paraId="741AC63C" w14:textId="1631C851" w:rsidR="00E12325" w:rsidRPr="00E22B42" w:rsidRDefault="00E12325" w:rsidP="00E12325">
      <w:r w:rsidRPr="00E22B42">
        <w:t xml:space="preserve">Additional suggestions for </w:t>
      </w:r>
      <w:r w:rsidR="002313C8" w:rsidRPr="00E22B42">
        <w:t>visual arts</w:t>
      </w:r>
      <w:r w:rsidRPr="00E22B42">
        <w:t xml:space="preserve"> courses and activities include: </w:t>
      </w:r>
    </w:p>
    <w:p w14:paraId="5ADD6861" w14:textId="2A41B41E" w:rsidR="00175989" w:rsidRPr="00E22B42" w:rsidRDefault="00175989" w:rsidP="00175989">
      <w:pPr>
        <w:pStyle w:val="ListParagraph"/>
        <w:numPr>
          <w:ilvl w:val="0"/>
          <w:numId w:val="9"/>
        </w:numPr>
      </w:pPr>
      <w:r w:rsidRPr="00E22B42">
        <w:t>Pay particular attention to adding disposable protective covers to shared cameras and any other equipment that requires close eye or mouth contact.</w:t>
      </w:r>
    </w:p>
    <w:p w14:paraId="04552D1F" w14:textId="19B8C78B" w:rsidR="008D7D1D" w:rsidRPr="00E22B42" w:rsidRDefault="00E12325" w:rsidP="00954CAF">
      <w:pPr>
        <w:pStyle w:val="ListParagraph"/>
        <w:numPr>
          <w:ilvl w:val="0"/>
          <w:numId w:val="9"/>
        </w:numPr>
      </w:pPr>
      <w:r w:rsidRPr="00E22B42">
        <w:t>Adapt curricul</w:t>
      </w:r>
      <w:r w:rsidR="00EB3172" w:rsidRPr="00E22B42">
        <w:t>a</w:t>
      </w:r>
      <w:r w:rsidR="00BA3B95">
        <w:t xml:space="preserve"> when feasible</w:t>
      </w:r>
      <w:r w:rsidRPr="00E22B42">
        <w:t xml:space="preserve"> to avoid expensive equipment</w:t>
      </w:r>
      <w:r w:rsidR="00607419" w:rsidRPr="00E22B42">
        <w:t xml:space="preserve"> (such as printers)</w:t>
      </w:r>
      <w:r w:rsidR="00EB3172" w:rsidRPr="00E22B42">
        <w:t xml:space="preserve"> that </w:t>
      </w:r>
      <w:r w:rsidR="00BA3B95">
        <w:t>students need to share</w:t>
      </w:r>
      <w:r w:rsidR="00564730" w:rsidRPr="00E22B42">
        <w:t>.</w:t>
      </w:r>
    </w:p>
    <w:p w14:paraId="4233E40F" w14:textId="42DD045A" w:rsidR="00E12325" w:rsidRPr="00E22B42" w:rsidRDefault="008D7D1D" w:rsidP="00954CAF">
      <w:pPr>
        <w:pStyle w:val="ListParagraph"/>
        <w:numPr>
          <w:ilvl w:val="0"/>
          <w:numId w:val="9"/>
        </w:numPr>
      </w:pPr>
      <w:r w:rsidRPr="00E22B42">
        <w:t xml:space="preserve">Prioritize activities that require minimal supplies, such as sculpting clay, or </w:t>
      </w:r>
      <w:r w:rsidR="00E12325" w:rsidRPr="00E22B42">
        <w:t>create</w:t>
      </w:r>
      <w:r w:rsidR="00EB3172" w:rsidRPr="00E22B42">
        <w:t xml:space="preserve"> individual</w:t>
      </w:r>
      <w:r w:rsidR="00E12325" w:rsidRPr="00E22B42">
        <w:t xml:space="preserve"> art kits</w:t>
      </w:r>
      <w:r w:rsidRPr="00E22B42">
        <w:t xml:space="preserve"> with assigned supplies (e.g., colored pencils, markers)</w:t>
      </w:r>
      <w:r w:rsidR="00E12325" w:rsidRPr="00E22B42">
        <w:t xml:space="preserve"> to use </w:t>
      </w:r>
      <w:r w:rsidR="00AE3E84">
        <w:t>for the</w:t>
      </w:r>
      <w:r w:rsidR="00E12325" w:rsidRPr="00E22B42">
        <w:t xml:space="preserve"> semester.</w:t>
      </w:r>
    </w:p>
    <w:p w14:paraId="5BC0E6FE" w14:textId="257A5E47" w:rsidR="00E12325" w:rsidRPr="00E22B42" w:rsidRDefault="00E12325" w:rsidP="00954CAF">
      <w:pPr>
        <w:pStyle w:val="ListParagraph"/>
        <w:numPr>
          <w:ilvl w:val="0"/>
          <w:numId w:val="9"/>
        </w:numPr>
      </w:pPr>
      <w:r w:rsidRPr="00E22B42">
        <w:t xml:space="preserve">Emphasize any elements of courses that could involve outdoor time such as </w:t>
      </w:r>
      <w:r w:rsidR="007E59D0" w:rsidRPr="00E22B42">
        <w:t>drawing</w:t>
      </w:r>
      <w:r w:rsidRPr="00E22B42">
        <w:t xml:space="preserve"> </w:t>
      </w:r>
      <w:r w:rsidR="00EB3172" w:rsidRPr="00E22B42">
        <w:t>outdoors or nature photography.</w:t>
      </w:r>
    </w:p>
    <w:p w14:paraId="126A8C6C" w14:textId="704FBEBC" w:rsidR="00E12325" w:rsidRPr="00E22B42" w:rsidRDefault="00E12325" w:rsidP="00954CAF">
      <w:pPr>
        <w:pStyle w:val="ListParagraph"/>
        <w:numPr>
          <w:ilvl w:val="0"/>
          <w:numId w:val="9"/>
        </w:numPr>
      </w:pPr>
      <w:r w:rsidRPr="00E22B42">
        <w:t xml:space="preserve">Change </w:t>
      </w:r>
      <w:r w:rsidR="001139B3">
        <w:t xml:space="preserve">the </w:t>
      </w:r>
      <w:r w:rsidRPr="00E22B42">
        <w:t>focus of activities to avoid shared equipment use</w:t>
      </w:r>
      <w:r w:rsidR="001D7A62" w:rsidRPr="00E22B42">
        <w:t xml:space="preserve"> (</w:t>
      </w:r>
      <w:r w:rsidR="002834B3" w:rsidRPr="00E22B42">
        <w:t xml:space="preserve">e.g., </w:t>
      </w:r>
      <w:r w:rsidR="00130D86" w:rsidRPr="00E22B42">
        <w:t xml:space="preserve">switching a visual art class from </w:t>
      </w:r>
      <w:r w:rsidR="0059067D" w:rsidRPr="00E22B42">
        <w:t>screen printing</w:t>
      </w:r>
      <w:r w:rsidR="00130D86" w:rsidRPr="00E22B42">
        <w:t xml:space="preserve"> to a focus on charcoal drawings</w:t>
      </w:r>
      <w:r w:rsidR="009A3EBC" w:rsidRPr="00E22B42">
        <w:t xml:space="preserve"> where individual </w:t>
      </w:r>
      <w:r w:rsidR="005C188A">
        <w:t>supplies</w:t>
      </w:r>
      <w:r w:rsidR="009A3EBC" w:rsidRPr="00E22B42">
        <w:t xml:space="preserve"> can be used each class</w:t>
      </w:r>
      <w:r w:rsidR="00130D86" w:rsidRPr="00E22B42">
        <w:t>)</w:t>
      </w:r>
      <w:r w:rsidRPr="00E22B42">
        <w:t>.</w:t>
      </w:r>
    </w:p>
    <w:p w14:paraId="145C8DCD" w14:textId="341CCCB0" w:rsidR="00C97D64" w:rsidRPr="00E22B42" w:rsidRDefault="00C97D64" w:rsidP="00954CAF">
      <w:pPr>
        <w:pStyle w:val="ListParagraph"/>
        <w:numPr>
          <w:ilvl w:val="0"/>
          <w:numId w:val="9"/>
        </w:numPr>
      </w:pPr>
      <w:r w:rsidRPr="00E22B42">
        <w:t>Assign small student groups</w:t>
      </w:r>
      <w:r w:rsidR="00840316" w:rsidRPr="00E22B42">
        <w:t>, e.g. create cohorts,</w:t>
      </w:r>
      <w:r w:rsidR="00ED56B2" w:rsidRPr="00E22B42">
        <w:t xml:space="preserve"> </w:t>
      </w:r>
      <w:r w:rsidR="00BA3B95">
        <w:t>at the beginning of the semester for</w:t>
      </w:r>
      <w:r w:rsidRPr="00E22B42">
        <w:t xml:space="preserve"> visual arts courses which last for the entire semester. For example, consider assigning one student per camera to a photography assignment, with other students studying a famous photographer for one unit, and then switch these groups of students for the next unit. </w:t>
      </w:r>
    </w:p>
    <w:bookmarkEnd w:id="18"/>
    <w:p w14:paraId="5D083B43" w14:textId="15A53BB5" w:rsidR="004063FE" w:rsidRDefault="004063FE" w:rsidP="004063FE">
      <w:pPr>
        <w:rPr>
          <w:b/>
          <w:bCs/>
        </w:rPr>
      </w:pPr>
    </w:p>
    <w:p w14:paraId="7EF04EF7" w14:textId="20C9775D" w:rsidR="00B85D43" w:rsidRDefault="00B85D43" w:rsidP="004063FE">
      <w:pPr>
        <w:rPr>
          <w:b/>
          <w:bCs/>
        </w:rPr>
      </w:pPr>
    </w:p>
    <w:p w14:paraId="6BF4F5F0" w14:textId="77777777" w:rsidR="00786935" w:rsidRDefault="00786935" w:rsidP="004063FE">
      <w:pPr>
        <w:rPr>
          <w:b/>
          <w:bCs/>
        </w:rPr>
      </w:pPr>
    </w:p>
    <w:p w14:paraId="2D256D9D" w14:textId="77777777" w:rsidR="00B85D43" w:rsidRPr="004063FE" w:rsidRDefault="00B85D43" w:rsidP="004063FE">
      <w:pPr>
        <w:rPr>
          <w:b/>
          <w:bCs/>
        </w:rPr>
      </w:pPr>
    </w:p>
    <w:sectPr w:rsidR="00B85D43" w:rsidRPr="004063FE">
      <w:headerReference w:type="default" r:id="rId18"/>
      <w:footerReference w:type="default" r:id="rId19"/>
      <w:footerReference w:type="first" r:id="rId2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EE35D" w14:textId="77777777" w:rsidR="00706BA1" w:rsidRDefault="00706BA1">
      <w:pPr>
        <w:spacing w:after="0" w:line="240" w:lineRule="auto"/>
      </w:pPr>
      <w:r>
        <w:separator/>
      </w:r>
    </w:p>
  </w:endnote>
  <w:endnote w:type="continuationSeparator" w:id="0">
    <w:p w14:paraId="38086A2C" w14:textId="77777777" w:rsidR="00706BA1" w:rsidRDefault="00706BA1">
      <w:pPr>
        <w:spacing w:after="0" w:line="240" w:lineRule="auto"/>
      </w:pPr>
      <w:r>
        <w:continuationSeparator/>
      </w:r>
    </w:p>
  </w:endnote>
  <w:endnote w:type="continuationNotice" w:id="1">
    <w:p w14:paraId="1F35F372" w14:textId="77777777" w:rsidR="00706BA1" w:rsidRDefault="00706BA1">
      <w:pPr>
        <w:spacing w:after="0" w:line="240" w:lineRule="auto"/>
      </w:pPr>
    </w:p>
  </w:endnote>
  <w:endnote w:id="2">
    <w:p w14:paraId="052EE1C1" w14:textId="77777777" w:rsidR="00CC67DF" w:rsidRPr="009662B4" w:rsidRDefault="00CC67DF" w:rsidP="00CC67DF">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1">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3">
    <w:p w14:paraId="66465D80" w14:textId="77777777" w:rsidR="00CC67DF" w:rsidRPr="009662B4" w:rsidRDefault="00CC67DF" w:rsidP="00CC67DF">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2">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4">
    <w:p w14:paraId="0B564F82" w14:textId="77777777" w:rsidR="0018247D" w:rsidRPr="009662B4" w:rsidRDefault="0018247D" w:rsidP="000F4656">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3">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5">
    <w:p w14:paraId="3B2E1ED6" w14:textId="77777777" w:rsidR="0018247D" w:rsidRPr="009662B4" w:rsidRDefault="0018247D" w:rsidP="000F4656">
      <w:pPr>
        <w:spacing w:after="0" w:line="240" w:lineRule="auto"/>
        <w:rPr>
          <w:sz w:val="18"/>
          <w:szCs w:val="18"/>
        </w:rPr>
      </w:pPr>
      <w:r w:rsidRPr="009662B4">
        <w:rPr>
          <w:sz w:val="18"/>
          <w:szCs w:val="18"/>
          <w:vertAlign w:val="superscript"/>
        </w:rPr>
        <w:endnoteRef/>
      </w:r>
      <w:r w:rsidRPr="009662B4">
        <w:rPr>
          <w:sz w:val="18"/>
          <w:szCs w:val="18"/>
        </w:rPr>
        <w:t xml:space="preserve"> CDC, </w:t>
      </w:r>
      <w:hyperlink r:id="rId4">
        <w:r w:rsidRPr="009662B4">
          <w:rPr>
            <w:color w:val="1155CC"/>
            <w:sz w:val="18"/>
            <w:szCs w:val="18"/>
            <w:u w:val="single"/>
          </w:rPr>
          <w:t>Considerations for Schools</w:t>
        </w:r>
      </w:hyperlink>
      <w:r w:rsidRPr="009662B4">
        <w:rPr>
          <w:sz w:val="18"/>
          <w:szCs w:val="18"/>
        </w:rPr>
        <w:t>. (2020, May 19).</w:t>
      </w:r>
    </w:p>
  </w:endnote>
  <w:endnote w:id="6">
    <w:p w14:paraId="2807EE6B" w14:textId="77777777" w:rsidR="0018247D" w:rsidRPr="009662B4" w:rsidRDefault="0018247D" w:rsidP="000F4656">
      <w:pPr>
        <w:spacing w:after="0" w:line="240" w:lineRule="auto"/>
        <w:rPr>
          <w:sz w:val="18"/>
          <w:szCs w:val="18"/>
        </w:rPr>
      </w:pPr>
      <w:r w:rsidRPr="009662B4">
        <w:rPr>
          <w:sz w:val="18"/>
          <w:szCs w:val="18"/>
          <w:vertAlign w:val="superscript"/>
        </w:rPr>
        <w:endnoteRef/>
      </w:r>
      <w:r w:rsidRPr="009662B4">
        <w:rPr>
          <w:sz w:val="18"/>
          <w:szCs w:val="18"/>
        </w:rPr>
        <w:t xml:space="preserve"> CDC, </w:t>
      </w:r>
      <w:hyperlink r:id="rId5">
        <w:r w:rsidRPr="009662B4">
          <w:rPr>
            <w:color w:val="1155CC"/>
            <w:sz w:val="18"/>
            <w:szCs w:val="18"/>
            <w:u w:val="single"/>
          </w:rPr>
          <w:t>Considerations for Schools</w:t>
        </w:r>
      </w:hyperlink>
      <w:r w:rsidRPr="009662B4">
        <w:rPr>
          <w:sz w:val="18"/>
          <w:szCs w:val="18"/>
        </w:rPr>
        <w:t xml:space="preserve">. (2020, May 19). </w:t>
      </w:r>
    </w:p>
  </w:endnote>
  <w:endnote w:id="7">
    <w:p w14:paraId="535239FD" w14:textId="77777777" w:rsidR="0018247D" w:rsidRPr="009662B4" w:rsidRDefault="0018247D" w:rsidP="000F4656">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6">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8">
    <w:p w14:paraId="0BEFDDA2" w14:textId="77777777" w:rsidR="0018247D" w:rsidRPr="009662B4" w:rsidRDefault="0018247D" w:rsidP="0065452F">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7">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9">
    <w:p w14:paraId="06A1E741" w14:textId="77777777" w:rsidR="0018247D" w:rsidRPr="009662B4" w:rsidRDefault="0018247D" w:rsidP="00DE5A90">
      <w:pPr>
        <w:pStyle w:val="EndnoteText"/>
        <w:rPr>
          <w:sz w:val="18"/>
          <w:szCs w:val="18"/>
        </w:rPr>
      </w:pPr>
      <w:r w:rsidRPr="009662B4">
        <w:rPr>
          <w:rStyle w:val="EndnoteReference"/>
          <w:sz w:val="18"/>
          <w:szCs w:val="18"/>
        </w:rPr>
        <w:endnoteRef/>
      </w:r>
      <w:r w:rsidRPr="009662B4">
        <w:rPr>
          <w:sz w:val="18"/>
          <w:szCs w:val="18"/>
        </w:rPr>
        <w:t xml:space="preserve"> Consider masks such as those available here: </w:t>
      </w:r>
      <w:hyperlink r:id="rId8" w:history="1">
        <w:r w:rsidRPr="009662B4">
          <w:rPr>
            <w:rStyle w:val="Hyperlink"/>
            <w:sz w:val="18"/>
            <w:szCs w:val="18"/>
          </w:rPr>
          <w:t>https://www.broadwayreliefproject.com/singersmask</w:t>
        </w:r>
      </w:hyperlink>
    </w:p>
  </w:endnote>
  <w:endnote w:id="10">
    <w:p w14:paraId="53D8E2DD" w14:textId="77777777" w:rsidR="0018247D" w:rsidRPr="009662B4" w:rsidRDefault="0018247D" w:rsidP="007B2645">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9">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11">
    <w:p w14:paraId="4B785254" w14:textId="77777777" w:rsidR="0018247D" w:rsidRPr="009662B4" w:rsidRDefault="0018247D" w:rsidP="0065452F">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10">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12">
    <w:p w14:paraId="7D53CE3A" w14:textId="77777777" w:rsidR="0018247D" w:rsidRPr="009662B4" w:rsidRDefault="0018247D" w:rsidP="0065452F">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11">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13">
    <w:p w14:paraId="131B8FAB" w14:textId="4CF61C95" w:rsidR="0018247D" w:rsidRPr="009662B4" w:rsidRDefault="0018247D" w:rsidP="0065452F">
      <w:pPr>
        <w:spacing w:after="0" w:line="240" w:lineRule="auto"/>
        <w:rPr>
          <w:sz w:val="18"/>
          <w:szCs w:val="18"/>
        </w:rPr>
      </w:pPr>
      <w:r w:rsidRPr="009662B4">
        <w:rPr>
          <w:sz w:val="18"/>
          <w:szCs w:val="18"/>
          <w:vertAlign w:val="superscript"/>
        </w:rPr>
        <w:endnoteRef/>
      </w:r>
      <w:r w:rsidRPr="009662B4">
        <w:rPr>
          <w:sz w:val="18"/>
          <w:szCs w:val="18"/>
        </w:rPr>
        <w:t xml:space="preserve"> Concord Theatricals, </w:t>
      </w:r>
      <w:hyperlink r:id="rId12" w:anchor="pageNum=1">
        <w:r w:rsidRPr="009662B4">
          <w:rPr>
            <w:color w:val="1155CC"/>
            <w:sz w:val="18"/>
            <w:szCs w:val="18"/>
            <w:u w:val="single"/>
          </w:rPr>
          <w:t>Innovative and Flexible Show Selection for the 2020-21 School Year</w:t>
        </w:r>
      </w:hyperlink>
      <w:r w:rsidRPr="009662B4">
        <w:rPr>
          <w:sz w:val="18"/>
          <w:szCs w:val="18"/>
        </w:rPr>
        <w:t xml:space="preserve">. (2020, June).  </w:t>
      </w:r>
    </w:p>
  </w:endnote>
  <w:endnote w:id="14">
    <w:p w14:paraId="23634BB2" w14:textId="18B36942" w:rsidR="0018247D" w:rsidRPr="009662B4" w:rsidRDefault="0018247D" w:rsidP="0065452F">
      <w:pPr>
        <w:spacing w:after="0" w:line="240" w:lineRule="auto"/>
        <w:rPr>
          <w:sz w:val="18"/>
          <w:szCs w:val="18"/>
        </w:rPr>
      </w:pPr>
      <w:r w:rsidRPr="009662B4">
        <w:rPr>
          <w:sz w:val="18"/>
          <w:szCs w:val="18"/>
          <w:vertAlign w:val="superscript"/>
        </w:rPr>
        <w:endnoteRef/>
      </w:r>
      <w:r w:rsidRPr="009662B4">
        <w:rPr>
          <w:sz w:val="18"/>
          <w:szCs w:val="18"/>
        </w:rPr>
        <w:t xml:space="preserve"> Educational Theater Association, </w:t>
      </w:r>
      <w:hyperlink r:id="rId13">
        <w:r w:rsidRPr="009662B4">
          <w:rPr>
            <w:color w:val="1155CC"/>
            <w:sz w:val="18"/>
            <w:szCs w:val="18"/>
            <w:u w:val="single"/>
          </w:rPr>
          <w:t>Recommendations for Reopening School Theatre Programs</w:t>
        </w:r>
      </w:hyperlink>
      <w:r w:rsidRPr="009662B4">
        <w:rPr>
          <w:sz w:val="18"/>
          <w:szCs w:val="18"/>
        </w:rPr>
        <w:t xml:space="preserve">. (2020, June). </w:t>
      </w:r>
    </w:p>
  </w:endnote>
  <w:endnote w:id="15">
    <w:p w14:paraId="335BA476" w14:textId="77777777" w:rsidR="0018247D" w:rsidRPr="009662B4" w:rsidRDefault="0018247D" w:rsidP="0065452F">
      <w:pPr>
        <w:spacing w:after="0" w:line="240" w:lineRule="auto"/>
        <w:rPr>
          <w:sz w:val="18"/>
          <w:szCs w:val="18"/>
        </w:rPr>
      </w:pPr>
      <w:r w:rsidRPr="009662B4">
        <w:rPr>
          <w:sz w:val="18"/>
          <w:szCs w:val="18"/>
          <w:vertAlign w:val="superscript"/>
        </w:rPr>
        <w:endnoteRef/>
      </w:r>
      <w:r w:rsidRPr="009662B4">
        <w:rPr>
          <w:sz w:val="18"/>
          <w:szCs w:val="18"/>
        </w:rPr>
        <w:t xml:space="preserve"> Dance USA, </w:t>
      </w:r>
      <w:hyperlink r:id="rId14">
        <w:r w:rsidRPr="009662B4">
          <w:rPr>
            <w:color w:val="1155CC"/>
            <w:sz w:val="18"/>
            <w:szCs w:val="18"/>
            <w:u w:val="single"/>
          </w:rPr>
          <w:t>Return to Dancing and Training Considerations Due to COVID-19</w:t>
        </w:r>
      </w:hyperlink>
      <w:r w:rsidRPr="009662B4">
        <w:rPr>
          <w:sz w:val="18"/>
          <w:szCs w:val="18"/>
        </w:rPr>
        <w:t>.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6F144B59" w:rsidR="0018247D" w:rsidRDefault="001824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6" w14:textId="27DDBF30" w:rsidR="0018247D" w:rsidRDefault="0018247D" w:rsidP="00592731">
    <w:pPr>
      <w:jc w:val="center"/>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18247D" w:rsidRDefault="001824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88" w14:textId="77777777" w:rsidR="0018247D" w:rsidRDefault="001824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F82F2" w14:textId="77777777" w:rsidR="00706BA1" w:rsidRDefault="00706BA1">
      <w:pPr>
        <w:spacing w:after="0" w:line="240" w:lineRule="auto"/>
      </w:pPr>
      <w:r>
        <w:separator/>
      </w:r>
    </w:p>
  </w:footnote>
  <w:footnote w:type="continuationSeparator" w:id="0">
    <w:p w14:paraId="6C833CD9" w14:textId="77777777" w:rsidR="00706BA1" w:rsidRDefault="00706BA1">
      <w:pPr>
        <w:spacing w:after="0" w:line="240" w:lineRule="auto"/>
      </w:pPr>
      <w:r>
        <w:continuationSeparator/>
      </w:r>
    </w:p>
  </w:footnote>
  <w:footnote w:type="continuationNotice" w:id="1">
    <w:p w14:paraId="156F663F" w14:textId="77777777" w:rsidR="00706BA1" w:rsidRDefault="00706B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9A4F" w14:textId="1105139D" w:rsidR="0018247D" w:rsidRPr="00B92A5E" w:rsidRDefault="0018247D">
    <w:pPr>
      <w:jc w:val="center"/>
      <w:rPr>
        <w:b/>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EC4"/>
    <w:multiLevelType w:val="multilevel"/>
    <w:tmpl w:val="534A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829F8"/>
    <w:multiLevelType w:val="hybridMultilevel"/>
    <w:tmpl w:val="F2B2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75DAA"/>
    <w:multiLevelType w:val="hybridMultilevel"/>
    <w:tmpl w:val="28BE4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019B7"/>
    <w:multiLevelType w:val="multilevel"/>
    <w:tmpl w:val="93188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2E509C"/>
    <w:multiLevelType w:val="hybridMultilevel"/>
    <w:tmpl w:val="F464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6334"/>
    <w:multiLevelType w:val="hybridMultilevel"/>
    <w:tmpl w:val="3042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A630E"/>
    <w:multiLevelType w:val="hybridMultilevel"/>
    <w:tmpl w:val="9CC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8359E"/>
    <w:multiLevelType w:val="hybridMultilevel"/>
    <w:tmpl w:val="3D72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F5A3C"/>
    <w:multiLevelType w:val="hybridMultilevel"/>
    <w:tmpl w:val="F0F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F0411"/>
    <w:multiLevelType w:val="hybridMultilevel"/>
    <w:tmpl w:val="51D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703E9"/>
    <w:multiLevelType w:val="hybridMultilevel"/>
    <w:tmpl w:val="52DE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B7485"/>
    <w:multiLevelType w:val="hybridMultilevel"/>
    <w:tmpl w:val="BE2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F1750"/>
    <w:multiLevelType w:val="multilevel"/>
    <w:tmpl w:val="01241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AD4429"/>
    <w:multiLevelType w:val="multilevel"/>
    <w:tmpl w:val="233C0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C242AE"/>
    <w:multiLevelType w:val="multilevel"/>
    <w:tmpl w:val="8ACC2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CD38AF"/>
    <w:multiLevelType w:val="multilevel"/>
    <w:tmpl w:val="961E8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38478C5"/>
    <w:multiLevelType w:val="hybridMultilevel"/>
    <w:tmpl w:val="B20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D693A"/>
    <w:multiLevelType w:val="hybridMultilevel"/>
    <w:tmpl w:val="44A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B69D0"/>
    <w:multiLevelType w:val="hybridMultilevel"/>
    <w:tmpl w:val="50BCB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91658"/>
    <w:multiLevelType w:val="hybridMultilevel"/>
    <w:tmpl w:val="AFEA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312AD"/>
    <w:multiLevelType w:val="hybridMultilevel"/>
    <w:tmpl w:val="6598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97914"/>
    <w:multiLevelType w:val="multilevel"/>
    <w:tmpl w:val="A738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DB0768"/>
    <w:multiLevelType w:val="hybridMultilevel"/>
    <w:tmpl w:val="8E3C1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3"/>
  </w:num>
  <w:num w:numId="3">
    <w:abstractNumId w:val="0"/>
  </w:num>
  <w:num w:numId="4">
    <w:abstractNumId w:val="21"/>
  </w:num>
  <w:num w:numId="5">
    <w:abstractNumId w:val="13"/>
  </w:num>
  <w:num w:numId="6">
    <w:abstractNumId w:val="15"/>
  </w:num>
  <w:num w:numId="7">
    <w:abstractNumId w:val="4"/>
  </w:num>
  <w:num w:numId="8">
    <w:abstractNumId w:val="18"/>
  </w:num>
  <w:num w:numId="9">
    <w:abstractNumId w:val="20"/>
  </w:num>
  <w:num w:numId="10">
    <w:abstractNumId w:val="16"/>
  </w:num>
  <w:num w:numId="11">
    <w:abstractNumId w:val="8"/>
  </w:num>
  <w:num w:numId="12">
    <w:abstractNumId w:val="11"/>
  </w:num>
  <w:num w:numId="13">
    <w:abstractNumId w:val="6"/>
  </w:num>
  <w:num w:numId="14">
    <w:abstractNumId w:val="14"/>
  </w:num>
  <w:num w:numId="15">
    <w:abstractNumId w:val="2"/>
  </w:num>
  <w:num w:numId="16">
    <w:abstractNumId w:val="9"/>
  </w:num>
  <w:num w:numId="17">
    <w:abstractNumId w:val="22"/>
  </w:num>
  <w:num w:numId="18">
    <w:abstractNumId w:val="5"/>
  </w:num>
  <w:num w:numId="19">
    <w:abstractNumId w:val="10"/>
  </w:num>
  <w:num w:numId="20">
    <w:abstractNumId w:val="1"/>
  </w:num>
  <w:num w:numId="21">
    <w:abstractNumId w:val="19"/>
  </w:num>
  <w:num w:numId="22">
    <w:abstractNumId w:val="7"/>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6F"/>
    <w:rsid w:val="00000978"/>
    <w:rsid w:val="00002EAE"/>
    <w:rsid w:val="00012D7F"/>
    <w:rsid w:val="00013D08"/>
    <w:rsid w:val="00023BC5"/>
    <w:rsid w:val="000345B9"/>
    <w:rsid w:val="000346B8"/>
    <w:rsid w:val="0003511E"/>
    <w:rsid w:val="00043561"/>
    <w:rsid w:val="0004552E"/>
    <w:rsid w:val="0004563D"/>
    <w:rsid w:val="00045759"/>
    <w:rsid w:val="0004718D"/>
    <w:rsid w:val="000524E3"/>
    <w:rsid w:val="00055778"/>
    <w:rsid w:val="000564BF"/>
    <w:rsid w:val="00063503"/>
    <w:rsid w:val="00070D4D"/>
    <w:rsid w:val="00073429"/>
    <w:rsid w:val="00085C1C"/>
    <w:rsid w:val="00085D14"/>
    <w:rsid w:val="00087B78"/>
    <w:rsid w:val="0009028C"/>
    <w:rsid w:val="000932D3"/>
    <w:rsid w:val="00093DE6"/>
    <w:rsid w:val="00097C86"/>
    <w:rsid w:val="000A168C"/>
    <w:rsid w:val="000A1B15"/>
    <w:rsid w:val="000B05A1"/>
    <w:rsid w:val="000B220B"/>
    <w:rsid w:val="000B57A8"/>
    <w:rsid w:val="000B5D26"/>
    <w:rsid w:val="000C19C2"/>
    <w:rsid w:val="000C2513"/>
    <w:rsid w:val="000C43AC"/>
    <w:rsid w:val="000C692C"/>
    <w:rsid w:val="000C7B1C"/>
    <w:rsid w:val="000D5E1D"/>
    <w:rsid w:val="000D78D7"/>
    <w:rsid w:val="000E3269"/>
    <w:rsid w:val="000E4DDA"/>
    <w:rsid w:val="000E5034"/>
    <w:rsid w:val="000E573E"/>
    <w:rsid w:val="000F41A1"/>
    <w:rsid w:val="000F4656"/>
    <w:rsid w:val="001028D4"/>
    <w:rsid w:val="0010762F"/>
    <w:rsid w:val="00110B7E"/>
    <w:rsid w:val="00111848"/>
    <w:rsid w:val="001139B3"/>
    <w:rsid w:val="00125C77"/>
    <w:rsid w:val="0013001A"/>
    <w:rsid w:val="00130D86"/>
    <w:rsid w:val="00134808"/>
    <w:rsid w:val="001406CB"/>
    <w:rsid w:val="00141C46"/>
    <w:rsid w:val="00146702"/>
    <w:rsid w:val="001469F8"/>
    <w:rsid w:val="0014757A"/>
    <w:rsid w:val="00150828"/>
    <w:rsid w:val="00156FE8"/>
    <w:rsid w:val="00157CFD"/>
    <w:rsid w:val="0016252C"/>
    <w:rsid w:val="00162AC5"/>
    <w:rsid w:val="001634C9"/>
    <w:rsid w:val="00165ADF"/>
    <w:rsid w:val="00166181"/>
    <w:rsid w:val="00175989"/>
    <w:rsid w:val="00176B12"/>
    <w:rsid w:val="00180663"/>
    <w:rsid w:val="001814B9"/>
    <w:rsid w:val="0018247D"/>
    <w:rsid w:val="00186837"/>
    <w:rsid w:val="00186D10"/>
    <w:rsid w:val="00190A3F"/>
    <w:rsid w:val="00194D8F"/>
    <w:rsid w:val="001951A8"/>
    <w:rsid w:val="001A017B"/>
    <w:rsid w:val="001A2D4E"/>
    <w:rsid w:val="001A3A4E"/>
    <w:rsid w:val="001A4275"/>
    <w:rsid w:val="001B2AA0"/>
    <w:rsid w:val="001B3D3E"/>
    <w:rsid w:val="001B483D"/>
    <w:rsid w:val="001C6888"/>
    <w:rsid w:val="001D0F5E"/>
    <w:rsid w:val="001D1361"/>
    <w:rsid w:val="001D7A62"/>
    <w:rsid w:val="001E2973"/>
    <w:rsid w:val="001E43C3"/>
    <w:rsid w:val="001F0486"/>
    <w:rsid w:val="001F4DBC"/>
    <w:rsid w:val="002076B8"/>
    <w:rsid w:val="00210AEA"/>
    <w:rsid w:val="0021464F"/>
    <w:rsid w:val="00215C06"/>
    <w:rsid w:val="00220690"/>
    <w:rsid w:val="00220B59"/>
    <w:rsid w:val="00221D59"/>
    <w:rsid w:val="00224939"/>
    <w:rsid w:val="002263EC"/>
    <w:rsid w:val="002313C8"/>
    <w:rsid w:val="00235DF3"/>
    <w:rsid w:val="002367FE"/>
    <w:rsid w:val="0025059B"/>
    <w:rsid w:val="00251A3F"/>
    <w:rsid w:val="00263E7D"/>
    <w:rsid w:val="00264A1F"/>
    <w:rsid w:val="0026626C"/>
    <w:rsid w:val="0027121C"/>
    <w:rsid w:val="0027214E"/>
    <w:rsid w:val="002824C5"/>
    <w:rsid w:val="00282F80"/>
    <w:rsid w:val="002834B3"/>
    <w:rsid w:val="002834FF"/>
    <w:rsid w:val="00283FFD"/>
    <w:rsid w:val="00287780"/>
    <w:rsid w:val="002A150E"/>
    <w:rsid w:val="002A2E02"/>
    <w:rsid w:val="002A441C"/>
    <w:rsid w:val="002B2B32"/>
    <w:rsid w:val="002C097A"/>
    <w:rsid w:val="002D0A4A"/>
    <w:rsid w:val="002D70CB"/>
    <w:rsid w:val="002E354A"/>
    <w:rsid w:val="002F058A"/>
    <w:rsid w:val="002F2532"/>
    <w:rsid w:val="002F2A64"/>
    <w:rsid w:val="002F2F34"/>
    <w:rsid w:val="002F675F"/>
    <w:rsid w:val="0030028B"/>
    <w:rsid w:val="00300EF4"/>
    <w:rsid w:val="00302C1D"/>
    <w:rsid w:val="003127ED"/>
    <w:rsid w:val="00314256"/>
    <w:rsid w:val="00315100"/>
    <w:rsid w:val="00315195"/>
    <w:rsid w:val="00315FBF"/>
    <w:rsid w:val="0032207F"/>
    <w:rsid w:val="003277C5"/>
    <w:rsid w:val="00330810"/>
    <w:rsid w:val="003311EE"/>
    <w:rsid w:val="0033714F"/>
    <w:rsid w:val="0034057B"/>
    <w:rsid w:val="003429DC"/>
    <w:rsid w:val="00350F2C"/>
    <w:rsid w:val="0035247C"/>
    <w:rsid w:val="00364C91"/>
    <w:rsid w:val="00365C0D"/>
    <w:rsid w:val="00374DA1"/>
    <w:rsid w:val="0038694F"/>
    <w:rsid w:val="00387584"/>
    <w:rsid w:val="00393B7E"/>
    <w:rsid w:val="00393F0A"/>
    <w:rsid w:val="0039695C"/>
    <w:rsid w:val="003A0275"/>
    <w:rsid w:val="003A0F04"/>
    <w:rsid w:val="003A31CA"/>
    <w:rsid w:val="003A641F"/>
    <w:rsid w:val="003B0D20"/>
    <w:rsid w:val="003C3E86"/>
    <w:rsid w:val="003C4B96"/>
    <w:rsid w:val="003D3D88"/>
    <w:rsid w:val="003E0E5E"/>
    <w:rsid w:val="003E24D9"/>
    <w:rsid w:val="003E5151"/>
    <w:rsid w:val="003E6AD2"/>
    <w:rsid w:val="003F58B9"/>
    <w:rsid w:val="00404A0F"/>
    <w:rsid w:val="004063FE"/>
    <w:rsid w:val="0041796F"/>
    <w:rsid w:val="00426267"/>
    <w:rsid w:val="00431753"/>
    <w:rsid w:val="0043201D"/>
    <w:rsid w:val="004342AF"/>
    <w:rsid w:val="00434FB1"/>
    <w:rsid w:val="00435124"/>
    <w:rsid w:val="004466B1"/>
    <w:rsid w:val="004526B0"/>
    <w:rsid w:val="004558DF"/>
    <w:rsid w:val="00461496"/>
    <w:rsid w:val="00465AB5"/>
    <w:rsid w:val="00466557"/>
    <w:rsid w:val="00466BEE"/>
    <w:rsid w:val="004737A1"/>
    <w:rsid w:val="00474425"/>
    <w:rsid w:val="004763D1"/>
    <w:rsid w:val="00493BE9"/>
    <w:rsid w:val="00496501"/>
    <w:rsid w:val="004A1AC3"/>
    <w:rsid w:val="004B32B8"/>
    <w:rsid w:val="004E28D0"/>
    <w:rsid w:val="004E4A33"/>
    <w:rsid w:val="004F1177"/>
    <w:rsid w:val="004F2C1E"/>
    <w:rsid w:val="004F3A15"/>
    <w:rsid w:val="004F403D"/>
    <w:rsid w:val="00500C01"/>
    <w:rsid w:val="005067F8"/>
    <w:rsid w:val="0051185F"/>
    <w:rsid w:val="00521C8F"/>
    <w:rsid w:val="0052519C"/>
    <w:rsid w:val="00534ACA"/>
    <w:rsid w:val="00534F67"/>
    <w:rsid w:val="005455B2"/>
    <w:rsid w:val="00556B11"/>
    <w:rsid w:val="0056005A"/>
    <w:rsid w:val="00562B4D"/>
    <w:rsid w:val="00564339"/>
    <w:rsid w:val="00564730"/>
    <w:rsid w:val="00571D46"/>
    <w:rsid w:val="00573543"/>
    <w:rsid w:val="00573FDF"/>
    <w:rsid w:val="00584189"/>
    <w:rsid w:val="005850A8"/>
    <w:rsid w:val="005851CE"/>
    <w:rsid w:val="005853D2"/>
    <w:rsid w:val="00586226"/>
    <w:rsid w:val="005866AB"/>
    <w:rsid w:val="0059067D"/>
    <w:rsid w:val="005912EC"/>
    <w:rsid w:val="00591E1D"/>
    <w:rsid w:val="00592731"/>
    <w:rsid w:val="00597054"/>
    <w:rsid w:val="00597A4D"/>
    <w:rsid w:val="005A4145"/>
    <w:rsid w:val="005B1D4D"/>
    <w:rsid w:val="005B2B60"/>
    <w:rsid w:val="005C1832"/>
    <w:rsid w:val="005C188A"/>
    <w:rsid w:val="005C558F"/>
    <w:rsid w:val="005D08A4"/>
    <w:rsid w:val="005D1FF1"/>
    <w:rsid w:val="005E2B25"/>
    <w:rsid w:val="005E325C"/>
    <w:rsid w:val="005E38FC"/>
    <w:rsid w:val="005E792E"/>
    <w:rsid w:val="005F02F1"/>
    <w:rsid w:val="005F12E0"/>
    <w:rsid w:val="006012AC"/>
    <w:rsid w:val="0060239A"/>
    <w:rsid w:val="00607419"/>
    <w:rsid w:val="0061517D"/>
    <w:rsid w:val="00616159"/>
    <w:rsid w:val="006213C5"/>
    <w:rsid w:val="00625E8C"/>
    <w:rsid w:val="0063606F"/>
    <w:rsid w:val="0064157B"/>
    <w:rsid w:val="00645282"/>
    <w:rsid w:val="0064586B"/>
    <w:rsid w:val="00646EF8"/>
    <w:rsid w:val="006518EB"/>
    <w:rsid w:val="00652765"/>
    <w:rsid w:val="0065452F"/>
    <w:rsid w:val="00670BD7"/>
    <w:rsid w:val="00672B42"/>
    <w:rsid w:val="00673541"/>
    <w:rsid w:val="00680C96"/>
    <w:rsid w:val="006916CA"/>
    <w:rsid w:val="00693FA4"/>
    <w:rsid w:val="006954D8"/>
    <w:rsid w:val="0069680C"/>
    <w:rsid w:val="006A1363"/>
    <w:rsid w:val="006A30FD"/>
    <w:rsid w:val="006A3CA3"/>
    <w:rsid w:val="006B0F33"/>
    <w:rsid w:val="006B4FE6"/>
    <w:rsid w:val="006B5A53"/>
    <w:rsid w:val="006C70A7"/>
    <w:rsid w:val="006D4054"/>
    <w:rsid w:val="006D7DD3"/>
    <w:rsid w:val="006E1559"/>
    <w:rsid w:val="006E21B6"/>
    <w:rsid w:val="006E5DE7"/>
    <w:rsid w:val="006F7C4A"/>
    <w:rsid w:val="00700220"/>
    <w:rsid w:val="00700399"/>
    <w:rsid w:val="00706BA1"/>
    <w:rsid w:val="00711FFA"/>
    <w:rsid w:val="007130DA"/>
    <w:rsid w:val="007152AB"/>
    <w:rsid w:val="007217C2"/>
    <w:rsid w:val="00737E2D"/>
    <w:rsid w:val="007401DF"/>
    <w:rsid w:val="00744EB7"/>
    <w:rsid w:val="00750FF0"/>
    <w:rsid w:val="007519EB"/>
    <w:rsid w:val="00756FA5"/>
    <w:rsid w:val="00777146"/>
    <w:rsid w:val="00781473"/>
    <w:rsid w:val="00784663"/>
    <w:rsid w:val="00786935"/>
    <w:rsid w:val="00791BD6"/>
    <w:rsid w:val="00795399"/>
    <w:rsid w:val="007960E0"/>
    <w:rsid w:val="007A19D5"/>
    <w:rsid w:val="007A79A9"/>
    <w:rsid w:val="007B2645"/>
    <w:rsid w:val="007B39B5"/>
    <w:rsid w:val="007C515B"/>
    <w:rsid w:val="007C60EB"/>
    <w:rsid w:val="007C7CC5"/>
    <w:rsid w:val="007D1676"/>
    <w:rsid w:val="007D3B36"/>
    <w:rsid w:val="007D3F2A"/>
    <w:rsid w:val="007E43FF"/>
    <w:rsid w:val="007E5344"/>
    <w:rsid w:val="007E59D0"/>
    <w:rsid w:val="007F0DEE"/>
    <w:rsid w:val="007F1174"/>
    <w:rsid w:val="008019E7"/>
    <w:rsid w:val="00801AA1"/>
    <w:rsid w:val="008031FC"/>
    <w:rsid w:val="00805D28"/>
    <w:rsid w:val="00806B5E"/>
    <w:rsid w:val="0080714F"/>
    <w:rsid w:val="008122BB"/>
    <w:rsid w:val="00814489"/>
    <w:rsid w:val="00814DFA"/>
    <w:rsid w:val="00817B80"/>
    <w:rsid w:val="008364EF"/>
    <w:rsid w:val="00840316"/>
    <w:rsid w:val="00841F6F"/>
    <w:rsid w:val="00847B54"/>
    <w:rsid w:val="00853568"/>
    <w:rsid w:val="0085403B"/>
    <w:rsid w:val="008634B7"/>
    <w:rsid w:val="0087410A"/>
    <w:rsid w:val="00885DF8"/>
    <w:rsid w:val="008875F1"/>
    <w:rsid w:val="00887D0F"/>
    <w:rsid w:val="008911FB"/>
    <w:rsid w:val="0089506D"/>
    <w:rsid w:val="00897E38"/>
    <w:rsid w:val="008B3458"/>
    <w:rsid w:val="008C108C"/>
    <w:rsid w:val="008C7F1D"/>
    <w:rsid w:val="008D2B85"/>
    <w:rsid w:val="008D3A4B"/>
    <w:rsid w:val="008D7D1D"/>
    <w:rsid w:val="008E1EE2"/>
    <w:rsid w:val="008F048F"/>
    <w:rsid w:val="008F2962"/>
    <w:rsid w:val="008F40B7"/>
    <w:rsid w:val="008F4615"/>
    <w:rsid w:val="008F648B"/>
    <w:rsid w:val="0090303C"/>
    <w:rsid w:val="00903D19"/>
    <w:rsid w:val="00906ABE"/>
    <w:rsid w:val="009166A9"/>
    <w:rsid w:val="009222E0"/>
    <w:rsid w:val="00926A20"/>
    <w:rsid w:val="0093030D"/>
    <w:rsid w:val="00930ACF"/>
    <w:rsid w:val="00933B6A"/>
    <w:rsid w:val="00935064"/>
    <w:rsid w:val="00954CAF"/>
    <w:rsid w:val="009630C5"/>
    <w:rsid w:val="00963105"/>
    <w:rsid w:val="009662B4"/>
    <w:rsid w:val="00966F09"/>
    <w:rsid w:val="00971CBD"/>
    <w:rsid w:val="00972253"/>
    <w:rsid w:val="009735DA"/>
    <w:rsid w:val="00974C67"/>
    <w:rsid w:val="00981D70"/>
    <w:rsid w:val="00982834"/>
    <w:rsid w:val="009955C3"/>
    <w:rsid w:val="00997083"/>
    <w:rsid w:val="009979AA"/>
    <w:rsid w:val="00997CE5"/>
    <w:rsid w:val="009A0A64"/>
    <w:rsid w:val="009A3EBC"/>
    <w:rsid w:val="009B125B"/>
    <w:rsid w:val="009B16A7"/>
    <w:rsid w:val="009B5865"/>
    <w:rsid w:val="009C01BD"/>
    <w:rsid w:val="009C429C"/>
    <w:rsid w:val="009C66E8"/>
    <w:rsid w:val="009C6B2E"/>
    <w:rsid w:val="009D0E7C"/>
    <w:rsid w:val="009D59E8"/>
    <w:rsid w:val="009E05A9"/>
    <w:rsid w:val="009E2052"/>
    <w:rsid w:val="009F4D35"/>
    <w:rsid w:val="009F60DA"/>
    <w:rsid w:val="009F6FBA"/>
    <w:rsid w:val="009F773B"/>
    <w:rsid w:val="009F7B2A"/>
    <w:rsid w:val="00A062F1"/>
    <w:rsid w:val="00A0705D"/>
    <w:rsid w:val="00A26BC8"/>
    <w:rsid w:val="00A42BFF"/>
    <w:rsid w:val="00A45811"/>
    <w:rsid w:val="00A5149B"/>
    <w:rsid w:val="00A53FB2"/>
    <w:rsid w:val="00A5773F"/>
    <w:rsid w:val="00A66161"/>
    <w:rsid w:val="00A73A70"/>
    <w:rsid w:val="00A768FE"/>
    <w:rsid w:val="00A77931"/>
    <w:rsid w:val="00A80474"/>
    <w:rsid w:val="00A903D5"/>
    <w:rsid w:val="00A92438"/>
    <w:rsid w:val="00AA1844"/>
    <w:rsid w:val="00AA2A47"/>
    <w:rsid w:val="00AA4C93"/>
    <w:rsid w:val="00AB2361"/>
    <w:rsid w:val="00AC0811"/>
    <w:rsid w:val="00AC1E07"/>
    <w:rsid w:val="00AC25BD"/>
    <w:rsid w:val="00AE18B6"/>
    <w:rsid w:val="00AE1E57"/>
    <w:rsid w:val="00AE3E84"/>
    <w:rsid w:val="00AE604E"/>
    <w:rsid w:val="00AE6D4F"/>
    <w:rsid w:val="00AF0629"/>
    <w:rsid w:val="00AF07E4"/>
    <w:rsid w:val="00AF3C7B"/>
    <w:rsid w:val="00AF51BB"/>
    <w:rsid w:val="00B026EC"/>
    <w:rsid w:val="00B043F2"/>
    <w:rsid w:val="00B11B0E"/>
    <w:rsid w:val="00B163B4"/>
    <w:rsid w:val="00B206A9"/>
    <w:rsid w:val="00B22C1F"/>
    <w:rsid w:val="00B2664F"/>
    <w:rsid w:val="00B30011"/>
    <w:rsid w:val="00B3066D"/>
    <w:rsid w:val="00B30ADD"/>
    <w:rsid w:val="00B33E43"/>
    <w:rsid w:val="00B35D97"/>
    <w:rsid w:val="00B36B75"/>
    <w:rsid w:val="00B404F7"/>
    <w:rsid w:val="00B45EC0"/>
    <w:rsid w:val="00B51296"/>
    <w:rsid w:val="00B5327A"/>
    <w:rsid w:val="00B5606E"/>
    <w:rsid w:val="00B662E2"/>
    <w:rsid w:val="00B66F83"/>
    <w:rsid w:val="00B85D43"/>
    <w:rsid w:val="00B86312"/>
    <w:rsid w:val="00B87DA5"/>
    <w:rsid w:val="00B92A5E"/>
    <w:rsid w:val="00B93EB8"/>
    <w:rsid w:val="00B956F3"/>
    <w:rsid w:val="00BA3B95"/>
    <w:rsid w:val="00BA45C6"/>
    <w:rsid w:val="00BA6A55"/>
    <w:rsid w:val="00BB18CF"/>
    <w:rsid w:val="00BB4DBB"/>
    <w:rsid w:val="00BB5399"/>
    <w:rsid w:val="00BB6CCA"/>
    <w:rsid w:val="00BC1172"/>
    <w:rsid w:val="00BC363B"/>
    <w:rsid w:val="00BC47F4"/>
    <w:rsid w:val="00BD075F"/>
    <w:rsid w:val="00BD0B32"/>
    <w:rsid w:val="00BD45CB"/>
    <w:rsid w:val="00BD71C9"/>
    <w:rsid w:val="00BE262A"/>
    <w:rsid w:val="00BE2EC9"/>
    <w:rsid w:val="00BE3778"/>
    <w:rsid w:val="00BE5C9B"/>
    <w:rsid w:val="00BE7286"/>
    <w:rsid w:val="00C0208C"/>
    <w:rsid w:val="00C02E6E"/>
    <w:rsid w:val="00C16059"/>
    <w:rsid w:val="00C30EB7"/>
    <w:rsid w:val="00C3438D"/>
    <w:rsid w:val="00C4049E"/>
    <w:rsid w:val="00C41739"/>
    <w:rsid w:val="00C530ED"/>
    <w:rsid w:val="00C60CFB"/>
    <w:rsid w:val="00C77641"/>
    <w:rsid w:val="00C80C29"/>
    <w:rsid w:val="00C81094"/>
    <w:rsid w:val="00C83AF6"/>
    <w:rsid w:val="00C854FF"/>
    <w:rsid w:val="00C8688D"/>
    <w:rsid w:val="00C97D64"/>
    <w:rsid w:val="00C97E34"/>
    <w:rsid w:val="00CA125B"/>
    <w:rsid w:val="00CA4B3C"/>
    <w:rsid w:val="00CA54AE"/>
    <w:rsid w:val="00CA6A1E"/>
    <w:rsid w:val="00CB4D0F"/>
    <w:rsid w:val="00CC611E"/>
    <w:rsid w:val="00CC67DF"/>
    <w:rsid w:val="00CD20BD"/>
    <w:rsid w:val="00CD4870"/>
    <w:rsid w:val="00CE52CE"/>
    <w:rsid w:val="00CE7C85"/>
    <w:rsid w:val="00CF094C"/>
    <w:rsid w:val="00CF0BBB"/>
    <w:rsid w:val="00CF1E0D"/>
    <w:rsid w:val="00CF4A5C"/>
    <w:rsid w:val="00D01199"/>
    <w:rsid w:val="00D013C0"/>
    <w:rsid w:val="00D070A4"/>
    <w:rsid w:val="00D13114"/>
    <w:rsid w:val="00D15548"/>
    <w:rsid w:val="00D162EF"/>
    <w:rsid w:val="00D22CF5"/>
    <w:rsid w:val="00D24406"/>
    <w:rsid w:val="00D25E0D"/>
    <w:rsid w:val="00D409F9"/>
    <w:rsid w:val="00D47025"/>
    <w:rsid w:val="00D50A8C"/>
    <w:rsid w:val="00D51D24"/>
    <w:rsid w:val="00D5610A"/>
    <w:rsid w:val="00D60620"/>
    <w:rsid w:val="00D702B3"/>
    <w:rsid w:val="00D70FB6"/>
    <w:rsid w:val="00D7102D"/>
    <w:rsid w:val="00D71048"/>
    <w:rsid w:val="00D72EEF"/>
    <w:rsid w:val="00D76499"/>
    <w:rsid w:val="00D85418"/>
    <w:rsid w:val="00D93FC6"/>
    <w:rsid w:val="00DA37F6"/>
    <w:rsid w:val="00DA44F4"/>
    <w:rsid w:val="00DA4FB3"/>
    <w:rsid w:val="00DB1DBE"/>
    <w:rsid w:val="00DB62A8"/>
    <w:rsid w:val="00DB7747"/>
    <w:rsid w:val="00DC4F7E"/>
    <w:rsid w:val="00DC5D5B"/>
    <w:rsid w:val="00DD02E5"/>
    <w:rsid w:val="00DD3176"/>
    <w:rsid w:val="00DD3CF7"/>
    <w:rsid w:val="00DD4C2B"/>
    <w:rsid w:val="00DE5A90"/>
    <w:rsid w:val="00DE66D4"/>
    <w:rsid w:val="00DE7FC9"/>
    <w:rsid w:val="00DF3795"/>
    <w:rsid w:val="00DF3D6E"/>
    <w:rsid w:val="00DF4A63"/>
    <w:rsid w:val="00DF558D"/>
    <w:rsid w:val="00DF6013"/>
    <w:rsid w:val="00E051A7"/>
    <w:rsid w:val="00E12325"/>
    <w:rsid w:val="00E1596A"/>
    <w:rsid w:val="00E16D40"/>
    <w:rsid w:val="00E16FBA"/>
    <w:rsid w:val="00E21054"/>
    <w:rsid w:val="00E22B42"/>
    <w:rsid w:val="00E31091"/>
    <w:rsid w:val="00E459EF"/>
    <w:rsid w:val="00E47176"/>
    <w:rsid w:val="00E47782"/>
    <w:rsid w:val="00E50A11"/>
    <w:rsid w:val="00E52353"/>
    <w:rsid w:val="00E57904"/>
    <w:rsid w:val="00E62CA1"/>
    <w:rsid w:val="00E66BBF"/>
    <w:rsid w:val="00E7251C"/>
    <w:rsid w:val="00E75D56"/>
    <w:rsid w:val="00E903C8"/>
    <w:rsid w:val="00EA259D"/>
    <w:rsid w:val="00EA3386"/>
    <w:rsid w:val="00EA4094"/>
    <w:rsid w:val="00EA4D57"/>
    <w:rsid w:val="00EA793F"/>
    <w:rsid w:val="00EB2F31"/>
    <w:rsid w:val="00EB3172"/>
    <w:rsid w:val="00EB7EE0"/>
    <w:rsid w:val="00EC10F4"/>
    <w:rsid w:val="00EC1245"/>
    <w:rsid w:val="00EC3E43"/>
    <w:rsid w:val="00EC46BD"/>
    <w:rsid w:val="00EC63F1"/>
    <w:rsid w:val="00EC7379"/>
    <w:rsid w:val="00ED1535"/>
    <w:rsid w:val="00ED424B"/>
    <w:rsid w:val="00ED56B2"/>
    <w:rsid w:val="00ED647D"/>
    <w:rsid w:val="00EF252D"/>
    <w:rsid w:val="00EF286F"/>
    <w:rsid w:val="00EF6707"/>
    <w:rsid w:val="00EF6BD9"/>
    <w:rsid w:val="00F01E30"/>
    <w:rsid w:val="00F0774A"/>
    <w:rsid w:val="00F255CE"/>
    <w:rsid w:val="00F34800"/>
    <w:rsid w:val="00F34D95"/>
    <w:rsid w:val="00F4296A"/>
    <w:rsid w:val="00F43263"/>
    <w:rsid w:val="00F46893"/>
    <w:rsid w:val="00F470CD"/>
    <w:rsid w:val="00F47627"/>
    <w:rsid w:val="00F52001"/>
    <w:rsid w:val="00F52CD4"/>
    <w:rsid w:val="00F55F4F"/>
    <w:rsid w:val="00F627C8"/>
    <w:rsid w:val="00F673AC"/>
    <w:rsid w:val="00F712A9"/>
    <w:rsid w:val="00F74EDF"/>
    <w:rsid w:val="00F7675B"/>
    <w:rsid w:val="00F81E32"/>
    <w:rsid w:val="00F94CF0"/>
    <w:rsid w:val="00F96B8C"/>
    <w:rsid w:val="00F97186"/>
    <w:rsid w:val="00F97930"/>
    <w:rsid w:val="00FA13C7"/>
    <w:rsid w:val="00FA6605"/>
    <w:rsid w:val="00FB1F52"/>
    <w:rsid w:val="00FC4E1E"/>
    <w:rsid w:val="00FD3DEE"/>
    <w:rsid w:val="00FE1AF2"/>
    <w:rsid w:val="00FE320F"/>
    <w:rsid w:val="00FE34A9"/>
    <w:rsid w:val="00FF2925"/>
    <w:rsid w:val="00FF3694"/>
    <w:rsid w:val="00FF4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B75C3"/>
  <w15:docId w15:val="{5A455E82-52AD-4D61-A410-890F3928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4472C4"/>
      <w:sz w:val="36"/>
      <w:szCs w:val="36"/>
    </w:rPr>
  </w:style>
  <w:style w:type="paragraph" w:styleId="Heading2">
    <w:name w:val="heading 2"/>
    <w:basedOn w:val="Normal"/>
    <w:next w:val="Normal"/>
    <w:uiPriority w:val="9"/>
    <w:unhideWhenUsed/>
    <w:qFormat/>
    <w:pPr>
      <w:keepNext/>
      <w:keepLines/>
      <w:spacing w:before="240" w:after="0"/>
      <w:outlineLvl w:val="1"/>
    </w:pPr>
    <w:rPr>
      <w:b/>
      <w:color w:val="4472C4"/>
      <w:sz w:val="30"/>
      <w:szCs w:val="30"/>
    </w:rPr>
  </w:style>
  <w:style w:type="paragraph" w:styleId="Heading3">
    <w:name w:val="heading 3"/>
    <w:basedOn w:val="Normal"/>
    <w:next w:val="Normal"/>
    <w:uiPriority w:val="9"/>
    <w:unhideWhenUsed/>
    <w:qFormat/>
    <w:pPr>
      <w:keepNext/>
      <w:keepLines/>
      <w:outlineLvl w:val="2"/>
    </w:pPr>
    <w:rPr>
      <w:b/>
      <w:sz w:val="26"/>
      <w:szCs w:val="26"/>
      <w:highlight w:val="whit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Pr>
      <w:b/>
      <w:color w:val="4472C4"/>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D1535"/>
    <w:pPr>
      <w:ind w:left="720"/>
      <w:contextualSpacing/>
    </w:pPr>
    <w:rPr>
      <w:rFonts w:eastAsiaTheme="minorHAnsi" w:cstheme="minorBidi"/>
      <w:szCs w:val="22"/>
    </w:rPr>
  </w:style>
  <w:style w:type="character" w:styleId="Hyperlink">
    <w:name w:val="Hyperlink"/>
    <w:basedOn w:val="DefaultParagraphFont"/>
    <w:uiPriority w:val="99"/>
    <w:unhideWhenUsed/>
    <w:rsid w:val="00ED1535"/>
    <w:rPr>
      <w:color w:val="0000FF" w:themeColor="hyperlink"/>
      <w:u w:val="single"/>
    </w:rPr>
  </w:style>
  <w:style w:type="paragraph" w:styleId="EndnoteText">
    <w:name w:val="endnote text"/>
    <w:basedOn w:val="Normal"/>
    <w:link w:val="EndnoteTextChar"/>
    <w:uiPriority w:val="99"/>
    <w:semiHidden/>
    <w:unhideWhenUsed/>
    <w:rsid w:val="00ED1535"/>
    <w:pPr>
      <w:spacing w:after="0" w:line="240" w:lineRule="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ED1535"/>
    <w:rPr>
      <w:rFonts w:eastAsiaTheme="minorHAnsi" w:cstheme="minorBidi"/>
      <w:sz w:val="20"/>
      <w:szCs w:val="20"/>
    </w:rPr>
  </w:style>
  <w:style w:type="character" w:styleId="EndnoteReference">
    <w:name w:val="endnote reference"/>
    <w:basedOn w:val="DefaultParagraphFont"/>
    <w:uiPriority w:val="99"/>
    <w:semiHidden/>
    <w:unhideWhenUsed/>
    <w:rsid w:val="00ED1535"/>
    <w:rPr>
      <w:vertAlign w:val="superscript"/>
    </w:rPr>
  </w:style>
  <w:style w:type="paragraph" w:styleId="BalloonText">
    <w:name w:val="Balloon Text"/>
    <w:basedOn w:val="Normal"/>
    <w:link w:val="BalloonTextChar"/>
    <w:uiPriority w:val="99"/>
    <w:semiHidden/>
    <w:unhideWhenUsed/>
    <w:rsid w:val="00ED1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35"/>
    <w:rPr>
      <w:rFonts w:ascii="Segoe UI" w:hAnsi="Segoe UI" w:cs="Segoe UI"/>
      <w:sz w:val="18"/>
      <w:szCs w:val="18"/>
    </w:rPr>
  </w:style>
  <w:style w:type="paragraph" w:styleId="TOCHeading">
    <w:name w:val="TOC Heading"/>
    <w:basedOn w:val="Heading1"/>
    <w:next w:val="Normal"/>
    <w:uiPriority w:val="39"/>
    <w:unhideWhenUsed/>
    <w:qFormat/>
    <w:rsid w:val="00DD3CF7"/>
    <w:pPr>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DD3CF7"/>
    <w:pPr>
      <w:spacing w:after="100"/>
      <w:ind w:left="240"/>
    </w:pPr>
  </w:style>
  <w:style w:type="paragraph" w:styleId="TOC1">
    <w:name w:val="toc 1"/>
    <w:basedOn w:val="Normal"/>
    <w:next w:val="Normal"/>
    <w:autoRedefine/>
    <w:uiPriority w:val="39"/>
    <w:unhideWhenUsed/>
    <w:rsid w:val="00DD3CF7"/>
    <w:pPr>
      <w:spacing w:after="100"/>
    </w:pPr>
  </w:style>
  <w:style w:type="paragraph" w:styleId="TOC3">
    <w:name w:val="toc 3"/>
    <w:basedOn w:val="Normal"/>
    <w:next w:val="Normal"/>
    <w:autoRedefine/>
    <w:uiPriority w:val="39"/>
    <w:unhideWhenUsed/>
    <w:rsid w:val="00DD3CF7"/>
    <w:pPr>
      <w:spacing w:after="100"/>
      <w:ind w:left="480"/>
    </w:pPr>
  </w:style>
  <w:style w:type="paragraph" w:styleId="FootnoteText">
    <w:name w:val="footnote text"/>
    <w:basedOn w:val="Normal"/>
    <w:link w:val="FootnoteTextChar"/>
    <w:uiPriority w:val="99"/>
    <w:semiHidden/>
    <w:unhideWhenUsed/>
    <w:rsid w:val="00DD3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CF7"/>
    <w:rPr>
      <w:sz w:val="20"/>
      <w:szCs w:val="20"/>
    </w:rPr>
  </w:style>
  <w:style w:type="character" w:styleId="FootnoteReference">
    <w:name w:val="footnote reference"/>
    <w:basedOn w:val="DefaultParagraphFont"/>
    <w:uiPriority w:val="99"/>
    <w:semiHidden/>
    <w:unhideWhenUsed/>
    <w:rsid w:val="00DD3CF7"/>
    <w:rPr>
      <w:vertAlign w:val="superscript"/>
    </w:rPr>
  </w:style>
  <w:style w:type="paragraph" w:styleId="CommentSubject">
    <w:name w:val="annotation subject"/>
    <w:basedOn w:val="CommentText"/>
    <w:next w:val="CommentText"/>
    <w:link w:val="CommentSubjectChar"/>
    <w:uiPriority w:val="99"/>
    <w:semiHidden/>
    <w:unhideWhenUsed/>
    <w:rsid w:val="00974C67"/>
    <w:rPr>
      <w:b/>
      <w:bCs/>
    </w:rPr>
  </w:style>
  <w:style w:type="character" w:customStyle="1" w:styleId="CommentSubjectChar">
    <w:name w:val="Comment Subject Char"/>
    <w:basedOn w:val="CommentTextChar"/>
    <w:link w:val="CommentSubject"/>
    <w:uiPriority w:val="99"/>
    <w:semiHidden/>
    <w:rsid w:val="00974C67"/>
    <w:rPr>
      <w:b/>
      <w:bCs/>
      <w:sz w:val="20"/>
      <w:szCs w:val="20"/>
    </w:rPr>
  </w:style>
  <w:style w:type="paragraph" w:styleId="Header">
    <w:name w:val="header"/>
    <w:basedOn w:val="Normal"/>
    <w:link w:val="HeaderChar"/>
    <w:uiPriority w:val="99"/>
    <w:unhideWhenUsed/>
    <w:rsid w:val="00CC6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1E"/>
  </w:style>
  <w:style w:type="paragraph" w:styleId="Footer">
    <w:name w:val="footer"/>
    <w:basedOn w:val="Normal"/>
    <w:link w:val="FooterChar"/>
    <w:uiPriority w:val="99"/>
    <w:unhideWhenUsed/>
    <w:rsid w:val="00CC6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1E"/>
  </w:style>
  <w:style w:type="character" w:styleId="UnresolvedMention">
    <w:name w:val="Unresolved Mention"/>
    <w:basedOn w:val="DefaultParagraphFont"/>
    <w:uiPriority w:val="99"/>
    <w:semiHidden/>
    <w:unhideWhenUsed/>
    <w:rsid w:val="009E05A9"/>
    <w:rPr>
      <w:color w:val="605E5C"/>
      <w:shd w:val="clear" w:color="auto" w:fill="E1DFDD"/>
    </w:rPr>
  </w:style>
  <w:style w:type="paragraph" w:styleId="Revision">
    <w:name w:val="Revision"/>
    <w:hidden/>
    <w:uiPriority w:val="99"/>
    <w:semiHidden/>
    <w:rsid w:val="0065452F"/>
    <w:pPr>
      <w:spacing w:after="0" w:line="240" w:lineRule="auto"/>
    </w:pPr>
  </w:style>
  <w:style w:type="character" w:styleId="FollowedHyperlink">
    <w:name w:val="FollowedHyperlink"/>
    <w:basedOn w:val="DefaultParagraphFont"/>
    <w:uiPriority w:val="99"/>
    <w:semiHidden/>
    <w:unhideWhenUsed/>
    <w:rsid w:val="002313C8"/>
    <w:rPr>
      <w:color w:val="800080" w:themeColor="followedHyperlink"/>
      <w:u w:val="single"/>
    </w:rPr>
  </w:style>
  <w:style w:type="paragraph" w:styleId="NormalWeb">
    <w:name w:val="Normal (Web)"/>
    <w:basedOn w:val="Normal"/>
    <w:uiPriority w:val="99"/>
    <w:unhideWhenUsed/>
    <w:rsid w:val="00E52353"/>
    <w:pPr>
      <w:spacing w:before="100" w:beforeAutospacing="1" w:after="100" w:afterAutospacing="1" w:line="240" w:lineRule="auto"/>
    </w:pPr>
  </w:style>
  <w:style w:type="table" w:styleId="TableGrid">
    <w:name w:val="Table Grid"/>
    <w:basedOn w:val="TableNormal"/>
    <w:uiPriority w:val="39"/>
    <w:rsid w:val="0030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277">
      <w:bodyDiv w:val="1"/>
      <w:marLeft w:val="0"/>
      <w:marRight w:val="0"/>
      <w:marTop w:val="0"/>
      <w:marBottom w:val="0"/>
      <w:divBdr>
        <w:top w:val="none" w:sz="0" w:space="0" w:color="auto"/>
        <w:left w:val="none" w:sz="0" w:space="0" w:color="auto"/>
        <w:bottom w:val="none" w:sz="0" w:space="0" w:color="auto"/>
        <w:right w:val="none" w:sz="0" w:space="0" w:color="auto"/>
      </w:divBdr>
    </w:div>
    <w:div w:id="99447908">
      <w:bodyDiv w:val="1"/>
      <w:marLeft w:val="0"/>
      <w:marRight w:val="0"/>
      <w:marTop w:val="0"/>
      <w:marBottom w:val="0"/>
      <w:divBdr>
        <w:top w:val="none" w:sz="0" w:space="0" w:color="auto"/>
        <w:left w:val="none" w:sz="0" w:space="0" w:color="auto"/>
        <w:bottom w:val="none" w:sz="0" w:space="0" w:color="auto"/>
        <w:right w:val="none" w:sz="0" w:space="0" w:color="auto"/>
      </w:divBdr>
    </w:div>
    <w:div w:id="149176136">
      <w:bodyDiv w:val="1"/>
      <w:marLeft w:val="0"/>
      <w:marRight w:val="0"/>
      <w:marTop w:val="0"/>
      <w:marBottom w:val="0"/>
      <w:divBdr>
        <w:top w:val="none" w:sz="0" w:space="0" w:color="auto"/>
        <w:left w:val="none" w:sz="0" w:space="0" w:color="auto"/>
        <w:bottom w:val="none" w:sz="0" w:space="0" w:color="auto"/>
        <w:right w:val="none" w:sz="0" w:space="0" w:color="auto"/>
      </w:divBdr>
      <w:divsChild>
        <w:div w:id="1765808253">
          <w:marLeft w:val="0"/>
          <w:marRight w:val="0"/>
          <w:marTop w:val="0"/>
          <w:marBottom w:val="0"/>
          <w:divBdr>
            <w:top w:val="none" w:sz="0" w:space="0" w:color="auto"/>
            <w:left w:val="none" w:sz="0" w:space="0" w:color="auto"/>
            <w:bottom w:val="none" w:sz="0" w:space="0" w:color="auto"/>
            <w:right w:val="none" w:sz="0" w:space="0" w:color="auto"/>
          </w:divBdr>
        </w:div>
      </w:divsChild>
    </w:div>
    <w:div w:id="227884869">
      <w:bodyDiv w:val="1"/>
      <w:marLeft w:val="0"/>
      <w:marRight w:val="0"/>
      <w:marTop w:val="0"/>
      <w:marBottom w:val="0"/>
      <w:divBdr>
        <w:top w:val="none" w:sz="0" w:space="0" w:color="auto"/>
        <w:left w:val="none" w:sz="0" w:space="0" w:color="auto"/>
        <w:bottom w:val="none" w:sz="0" w:space="0" w:color="auto"/>
        <w:right w:val="none" w:sz="0" w:space="0" w:color="auto"/>
      </w:divBdr>
      <w:divsChild>
        <w:div w:id="1100951279">
          <w:marLeft w:val="0"/>
          <w:marRight w:val="0"/>
          <w:marTop w:val="0"/>
          <w:marBottom w:val="0"/>
          <w:divBdr>
            <w:top w:val="none" w:sz="0" w:space="0" w:color="auto"/>
            <w:left w:val="none" w:sz="0" w:space="0" w:color="auto"/>
            <w:bottom w:val="none" w:sz="0" w:space="0" w:color="auto"/>
            <w:right w:val="none" w:sz="0" w:space="0" w:color="auto"/>
          </w:divBdr>
        </w:div>
      </w:divsChild>
    </w:div>
    <w:div w:id="308633935">
      <w:bodyDiv w:val="1"/>
      <w:marLeft w:val="0"/>
      <w:marRight w:val="0"/>
      <w:marTop w:val="0"/>
      <w:marBottom w:val="0"/>
      <w:divBdr>
        <w:top w:val="none" w:sz="0" w:space="0" w:color="auto"/>
        <w:left w:val="none" w:sz="0" w:space="0" w:color="auto"/>
        <w:bottom w:val="none" w:sz="0" w:space="0" w:color="auto"/>
        <w:right w:val="none" w:sz="0" w:space="0" w:color="auto"/>
      </w:divBdr>
    </w:div>
    <w:div w:id="351764076">
      <w:bodyDiv w:val="1"/>
      <w:marLeft w:val="0"/>
      <w:marRight w:val="0"/>
      <w:marTop w:val="0"/>
      <w:marBottom w:val="0"/>
      <w:divBdr>
        <w:top w:val="none" w:sz="0" w:space="0" w:color="auto"/>
        <w:left w:val="none" w:sz="0" w:space="0" w:color="auto"/>
        <w:bottom w:val="none" w:sz="0" w:space="0" w:color="auto"/>
        <w:right w:val="none" w:sz="0" w:space="0" w:color="auto"/>
      </w:divBdr>
    </w:div>
    <w:div w:id="1437795468">
      <w:bodyDiv w:val="1"/>
      <w:marLeft w:val="0"/>
      <w:marRight w:val="0"/>
      <w:marTop w:val="0"/>
      <w:marBottom w:val="0"/>
      <w:divBdr>
        <w:top w:val="none" w:sz="0" w:space="0" w:color="auto"/>
        <w:left w:val="none" w:sz="0" w:space="0" w:color="auto"/>
        <w:bottom w:val="none" w:sz="0" w:space="0" w:color="auto"/>
        <w:right w:val="none" w:sz="0" w:space="0" w:color="auto"/>
      </w:divBdr>
    </w:div>
    <w:div w:id="197860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ovid19/on-desktop/2020-0625fall-reopening.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covid19/return-to-school/guidance.pdf" TargetMode="External"/><Relationship Id="rId17" Type="http://schemas.openxmlformats.org/officeDocument/2006/relationships/hyperlink" Target="https://www.nfhs.org/articles/covid-19-instrument-cleaning-guidelines/" TargetMode="External"/><Relationship Id="rId2" Type="http://schemas.openxmlformats.org/officeDocument/2006/relationships/customXml" Target="../customXml/item2.xml"/><Relationship Id="rId16" Type="http://schemas.openxmlformats.org/officeDocument/2006/relationships/hyperlink" Target="https://documentcloud.adobe.com/link/track?uri=urn%3Aaaid%3Ascds%3AUS%3A90e524f9-d054-4b1a-96cf-b4ca6d32d9e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pesticide-registration/list-n-disinfectants-use-against-sars-cov-2-covid-19"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vid19/on-desktop/2020-0722facilities-operations-guide.docx"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broadwayreliefproject.com/singersmask" TargetMode="External"/><Relationship Id="rId13" Type="http://schemas.openxmlformats.org/officeDocument/2006/relationships/hyperlink" Target="https://higherlogicdownload.s3.amazonaws.com/SCHOOLTHEATRE/7f9e7fa8-ea41-4033-b6a3-1ce9da6a7b6f/UploadedFiles/HPVMgpNDTw2FWro1JLiL_EdTA_ReOpen_Guide_2020_FINAL.pdf" TargetMode="External"/><Relationship Id="rId3" Type="http://schemas.openxmlformats.org/officeDocument/2006/relationships/hyperlink" Target="https://schools.forhealth.org/wp-content/uploads/sites/19/2020/06/Harvard-Healthy-Buildings-Program-Schools-For-Health-Reopening-Covid19-June2020.pdf" TargetMode="External"/><Relationship Id="rId7" Type="http://schemas.openxmlformats.org/officeDocument/2006/relationships/hyperlink" Target="https://schools.forhealth.org/wp-content/uploads/sites/19/2020/06/Harvard-Healthy-Buildings-Program-Schools-For-Health-Reopening-Covid19-June2020.pdf" TargetMode="External"/><Relationship Id="rId12" Type="http://schemas.openxmlformats.org/officeDocument/2006/relationships/hyperlink" Target="https://documentcloud.adobe.com/link/track?uri=urn%3Aaaid%3Ascds%3AUS%3A90e524f9-d054-4b1a-96cf-b4ca6d32d9e4" TargetMode="External"/><Relationship Id="rId2" Type="http://schemas.openxmlformats.org/officeDocument/2006/relationships/hyperlink" Target="https://schools.forhealth.org/wp-content/uploads/sites/19/2020/06/Harvard-Healthy-Buildings-Program-Schools-For-Health-Reopening-Covid19-June2020.pdf" TargetMode="External"/><Relationship Id="rId1" Type="http://schemas.openxmlformats.org/officeDocument/2006/relationships/hyperlink" Target="https://schools.forhealth.org/wp-content/uploads/sites/19/2020/06/Harvard-Healthy-Buildings-Program-Schools-For-Health-Reopening-Covid19-June2020.pdf" TargetMode="External"/><Relationship Id="rId6" Type="http://schemas.openxmlformats.org/officeDocument/2006/relationships/hyperlink" Target="https://schools.forhealth.org/wp-content/uploads/sites/19/2020/06/Harvard-Healthy-Buildings-Program-Schools-For-Health-Reopening-Covid19-June2020.pdf" TargetMode="External"/><Relationship Id="rId11" Type="http://schemas.openxmlformats.org/officeDocument/2006/relationships/hyperlink" Target="https://schools.forhealth.org/wp-content/uploads/sites/19/2020/06/Harvard-Healthy-Buildings-Program-Schools-For-Health-Reopening-Covid19-June2020.pdf" TargetMode="External"/><Relationship Id="rId5" Type="http://schemas.openxmlformats.org/officeDocument/2006/relationships/hyperlink" Target="https://www.cdc.gov/coronavirus/2019-ncov/community/schools-childcare/schools.html" TargetMode="External"/><Relationship Id="rId10" Type="http://schemas.openxmlformats.org/officeDocument/2006/relationships/hyperlink" Target="https://schools.forhealth.org/wp-content/uploads/sites/19/2020/06/Harvard-Healthy-Buildings-Program-Schools-For-Health-Reopening-Covid19-June2020.pdf" TargetMode="External"/><Relationship Id="rId4" Type="http://schemas.openxmlformats.org/officeDocument/2006/relationships/hyperlink" Target="https://www.cdc.gov/coronavirus/2019-ncov/community/schools-childcare/schools.html" TargetMode="External"/><Relationship Id="rId9" Type="http://schemas.openxmlformats.org/officeDocument/2006/relationships/hyperlink" Target="https://schools.forhealth.org/wp-content/uploads/sites/19/2020/06/Harvard-Healthy-Buildings-Program-Schools-For-Health-Reopening-Covid19-June2020.pdf" TargetMode="External"/><Relationship Id="rId14" Type="http://schemas.openxmlformats.org/officeDocument/2006/relationships/hyperlink" Target="https://dance-usa.s3.amazonaws.com/page_uploads/COVID%20-%20RETURN%20TO%20DANCE%20-%20MAY%202020%20-%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DESE-231-62785</_dlc_DocId>
    <_dlc_DocIdUrl xmlns="733efe1c-5bbe-4968-87dc-d400e65c879f">
      <Url>https://sharepoint.doemass.org/ese/webteam/cps/_layouts/DocIdRedir.aspx?ID=DESE-231-62785</Url>
      <Description>DESE-231-62785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5958-8012-4441-AAB4-224236F14C2C}">
  <ds:schemaRefs>
    <ds:schemaRef ds:uri="http://schemas.microsoft.com/sharepoint/events"/>
  </ds:schemaRefs>
</ds:datastoreItem>
</file>

<file path=customXml/itemProps2.xml><?xml version="1.0" encoding="utf-8"?>
<ds:datastoreItem xmlns:ds="http://schemas.openxmlformats.org/officeDocument/2006/customXml" ds:itemID="{3FB2435C-BCEC-4B95-B4E3-1453D2AB2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D9B20-3F78-4AB4-B034-F95EB0C681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C47340A-21EB-4EA8-A99B-7D14F26B7538}">
  <ds:schemaRefs>
    <ds:schemaRef ds:uri="http://schemas.microsoft.com/sharepoint/v3/contenttype/forms"/>
  </ds:schemaRefs>
</ds:datastoreItem>
</file>

<file path=customXml/itemProps5.xml><?xml version="1.0" encoding="utf-8"?>
<ds:datastoreItem xmlns:ds="http://schemas.openxmlformats.org/officeDocument/2006/customXml" ds:itemID="{620A65A0-D38E-42D9-9691-A1B644C3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OTD 7.24.20 Attachment Guidance for courses requiring additional safety considerations</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July 24, 2020 Attachment: Guidance for courses requiring additional safety considerations</dc:title>
  <dc:creator>DESE</dc:creator>
  <cp:lastModifiedBy>Zou, Dong (EOE)</cp:lastModifiedBy>
  <cp:revision>5</cp:revision>
  <dcterms:created xsi:type="dcterms:W3CDTF">2020-07-24T19:18:00Z</dcterms:created>
  <dcterms:modified xsi:type="dcterms:W3CDTF">2020-07-27T18:16:00Z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2020</vt:lpwstr>
  </property>
</Properties>
</file>